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AF" w:rsidRDefault="00772729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508"/>
        <w:gridCol w:w="1677"/>
        <w:gridCol w:w="973"/>
        <w:gridCol w:w="1914"/>
      </w:tblGrid>
      <w:tr w:rsidR="00DE11AF">
        <w:trPr>
          <w:trHeight w:val="974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语文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11AF" w:rsidRDefault="00DE11A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DE11AF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《</w:t>
            </w:r>
            <w:r>
              <w:rPr>
                <w:rFonts w:ascii="宋体" w:hAnsi="宋体" w:cs="宋体" w:hint="eastAsia"/>
                <w:b/>
                <w:sz w:val="24"/>
              </w:rPr>
              <w:t>登高》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11AF" w:rsidRDefault="00DE11AF">
            <w:pPr>
              <w:jc w:val="center"/>
              <w:rPr>
                <w:rFonts w:ascii="宋体" w:hAnsi="宋体" w:cs="宋体"/>
                <w:b/>
                <w:sz w:val="24"/>
              </w:rPr>
            </w:pPr>
            <w:bookmarkStart w:id="0" w:name="_GoBack"/>
            <w:bookmarkEnd w:id="0"/>
          </w:p>
        </w:tc>
      </w:tr>
      <w:tr w:rsidR="00DE11AF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讲授法、讨论法、读书指导法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DE11AF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了解杜甫的生平及本诗的写作背景，感受诗人深沉的苦痛和无尽的哀思。</w:t>
            </w:r>
          </w:p>
          <w:p w:rsidR="00DE11AF" w:rsidRDefault="00772729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掌握由意象品味诗歌意境的鉴赏技巧。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引导学生热爱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优秀传统文化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，培养学生家国情怀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；</w:t>
            </w:r>
          </w:p>
          <w:p w:rsidR="00DE11AF" w:rsidRDefault="00DE11AF">
            <w:pPr>
              <w:spacing w:line="420" w:lineRule="exact"/>
              <w:ind w:firstLineChars="100" w:firstLine="240"/>
              <w:rPr>
                <w:rFonts w:ascii="楷体" w:eastAsia="楷体" w:hAnsi="楷体" w:cs="楷体"/>
                <w:sz w:val="24"/>
              </w:rPr>
            </w:pPr>
          </w:p>
        </w:tc>
      </w:tr>
      <w:tr w:rsidR="00DE11AF">
        <w:trPr>
          <w:trHeight w:val="72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pStyle w:val="a3"/>
              <w:spacing w:before="0" w:after="0" w:line="360" w:lineRule="auto"/>
              <w:ind w:firstLineChars="200" w:firstLine="562"/>
              <w:rPr>
                <w:rFonts w:ascii="楷体" w:eastAsia="楷体" w:hAnsi="楷体" w:cs="楷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让学生充分感受和品味源远流长的汉语之美和音韵之妙，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热爱优秀传统文化，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增强文化自觉与文化自信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；</w:t>
            </w:r>
          </w:p>
          <w:p w:rsidR="00DE11AF" w:rsidRDefault="00772729">
            <w:pPr>
              <w:pStyle w:val="a3"/>
              <w:spacing w:before="0" w:after="0" w:line="360" w:lineRule="auto"/>
              <w:ind w:firstLineChars="200" w:firstLine="562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通过讨论诗歌背景，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探究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杜甫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的人物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形象，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将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家国情怀、社会责任、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个人价值实现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等要素融入到课程之中</w:t>
            </w:r>
          </w:p>
        </w:tc>
      </w:tr>
      <w:tr w:rsidR="00DE11AF">
        <w:trPr>
          <w:trHeight w:val="1995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pStyle w:val="1"/>
              <w:topLinePunct/>
              <w:adjustRightInd w:val="0"/>
              <w:snapToGrid w:val="0"/>
              <w:spacing w:line="360" w:lineRule="auto"/>
              <w:ind w:firstLineChars="0" w:firstLine="0"/>
              <w:rPr>
                <w:rFonts w:asciiTheme="minorHAnsi" w:eastAsia="黑体" w:hAnsiTheme="minorHAnsi"/>
                <w:b/>
                <w:sz w:val="32"/>
              </w:rPr>
            </w:pPr>
            <w:r>
              <w:rPr>
                <w:rFonts w:asciiTheme="minorHAnsi" w:eastAsia="黑体" w:hAnsiTheme="minorHAnsi"/>
                <w:b/>
                <w:sz w:val="32"/>
              </w:rPr>
              <w:t>教学重点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：</w:t>
            </w:r>
          </w:p>
          <w:p w:rsidR="00DE11AF" w:rsidRDefault="00772729">
            <w:pPr>
              <w:pStyle w:val="1"/>
              <w:topLinePunct/>
              <w:adjustRightInd w:val="0"/>
              <w:snapToGrid w:val="0"/>
              <w:spacing w:line="360" w:lineRule="auto"/>
              <w:ind w:firstLineChars="0" w:firstLine="0"/>
              <w:rPr>
                <w:rFonts w:ascii="楷体" w:eastAsia="楷体" w:hAnsi="楷体" w:cs="楷体"/>
                <w:b/>
                <w:color w:val="333333"/>
                <w:kern w:val="0"/>
              </w:rPr>
            </w:pPr>
            <w:r>
              <w:rPr>
                <w:rFonts w:hint="eastAsia"/>
              </w:rPr>
              <w:t>在理解诗意的基础上，品味鉴赏诗歌语言，了解此诗情景交融、气象宏伟的艺术特点。</w:t>
            </w:r>
          </w:p>
        </w:tc>
      </w:tr>
      <w:tr w:rsidR="00DE11AF">
        <w:trPr>
          <w:trHeight w:val="2215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DE11AF" w:rsidRDefault="00DE11A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</w:tcPr>
          <w:p w:rsidR="00DE11AF" w:rsidRDefault="00772729">
            <w:pPr>
              <w:pStyle w:val="1"/>
              <w:topLinePunct/>
              <w:adjustRightInd w:val="0"/>
              <w:snapToGrid w:val="0"/>
              <w:spacing w:line="360" w:lineRule="auto"/>
              <w:ind w:firstLineChars="0" w:firstLine="0"/>
              <w:rPr>
                <w:rFonts w:asciiTheme="minorHAnsi" w:eastAsia="黑体" w:hAnsiTheme="minorHAnsi"/>
                <w:b/>
                <w:sz w:val="32"/>
              </w:rPr>
            </w:pPr>
            <w:r>
              <w:rPr>
                <w:rFonts w:asciiTheme="minorHAnsi" w:eastAsia="黑体" w:hAnsiTheme="minorHAnsi"/>
                <w:b/>
                <w:sz w:val="32"/>
              </w:rPr>
              <w:t>教学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难</w:t>
            </w:r>
            <w:r>
              <w:rPr>
                <w:rFonts w:asciiTheme="minorHAnsi" w:eastAsia="黑体" w:hAnsiTheme="minorHAnsi"/>
                <w:b/>
                <w:sz w:val="32"/>
              </w:rPr>
              <w:t>点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：</w:t>
            </w:r>
          </w:p>
          <w:p w:rsidR="00DE11AF" w:rsidRDefault="00772729">
            <w:pPr>
              <w:spacing w:line="420" w:lineRule="exact"/>
              <w:rPr>
                <w:rFonts w:ascii="宋体" w:hAnsi="宋体" w:cs="Courier New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/>
              </w:rPr>
              <w:t>在朗读背诵中，感受诗人悲凉的内心世界，领略诗人独特的审美情趣。</w:t>
            </w:r>
          </w:p>
        </w:tc>
      </w:tr>
      <w:tr w:rsidR="00DE11AF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11AF" w:rsidRDefault="00DE11AF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E11AF" w:rsidRDefault="00772729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PPT   </w:t>
            </w:r>
          </w:p>
          <w:p w:rsidR="00DE11AF" w:rsidRDefault="00DE11AF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DE11AF">
        <w:trPr>
          <w:trHeight w:val="595"/>
          <w:jc w:val="center"/>
        </w:trPr>
        <w:tc>
          <w:tcPr>
            <w:tcW w:w="6706" w:type="dxa"/>
            <w:gridSpan w:val="4"/>
            <w:tcBorders>
              <w:tl2br w:val="nil"/>
              <w:tr2bl w:val="nil"/>
            </w:tcBorders>
            <w:noWrap/>
          </w:tcPr>
          <w:p w:rsidR="00DE11AF" w:rsidRDefault="0077272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教学内容与环节流程设计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 w:rsidR="00DE11AF" w:rsidRDefault="00772729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师生互动</w:t>
            </w:r>
          </w:p>
        </w:tc>
      </w:tr>
      <w:tr w:rsidR="00DE11AF">
        <w:trPr>
          <w:trHeight w:val="1049"/>
          <w:jc w:val="center"/>
        </w:trPr>
        <w:tc>
          <w:tcPr>
            <w:tcW w:w="6706" w:type="dxa"/>
            <w:gridSpan w:val="4"/>
            <w:tcBorders>
              <w:tl2br w:val="nil"/>
              <w:tr2bl w:val="nil"/>
            </w:tcBorders>
            <w:noWrap/>
          </w:tcPr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一、谈话创设情境，引入新课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提问：古人为什么登高？有关登高的诗句有哪些？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孔子曰：“君子登高必赋。”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韩愈：“不平则鸣。”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例如：遥知兄弟登高处，遍插茱萸少一人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念天地之悠悠，独怆然而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涕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下。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登斯楼也，则有去国怀乡……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人生在世不称意，明朝散发弄扁舟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二、知人论世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播放杜甫生平的视频，归纳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杜甫（公元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712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-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公元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770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年），字子美，自号少陵野老。汉族，祖籍襄阳，河南巩县（今河南省巩义）人。唐代伟大的现实主义诗人，与李白合称“李杜”。为了与另两位诗人李商隐与杜牧即“小李杜”区别，杜甫与李白又合称“大李杜”，杜甫也常被称为“老杜”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杜甫少年时代曾先后游历吴越和齐赵，其间曾赴洛阳应举不第。三十五岁以后，先在长安应试，落第；后来向皇帝献赋，向贵人投赠。官场不得志，目睹了唐朝上层社会的奢靡与社会危机。天宝十四载（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755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年），安史之乱爆发，潼关失守，杜甫先后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辗转多地。乾元二年（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759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年）杜甫弃官入川，虽然躲避了战乱，生活相对安定，但仍然心系苍生，胸怀国事。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杜甫在中国古典诗歌中的影响非常深远，被后人称为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“诗圣”，他的诗被称为“诗史”。后世称其杜拾遗、杜工部，也称他杜少陵、杜草堂。杜甫创作了《春望》、《北征》、《三吏》、《三别》等名作。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759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年杜甫弃官入川，虽然躲避了战乱，生活相对安定，但仍然心系苍生，胸怀国事。虽然杜甫是个现实主义诗人，但他也有狂放不羁的一面，从其名作《饮中八仙歌》不难看出杜甫的豪气干云。杜甫的思想核心是儒家的仁政思想，他有“致君尧舜上，再使风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俗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淳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”的宏伟抱负。杜甫虽然在世时名声并不显赫，但后来声名远播，对中国文学和日本文学都产生了深远的影响。杜甫共有约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1500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首诗歌被保留了下来，大多集于《杜工部集》。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积累杜甫诗中的名句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江碧鸟逾白，山青花欲燃。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2)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会当凌绝顶，一览众山小。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3)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露从今夜白，月是故乡明。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4)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烽火连三月，家书抵万金。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5)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飘飘何所似，天地一沙鸥。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6)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酒债寻常行处有，人生七十古来稀。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7)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好雨知时节，当春乃发生。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8)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正是江南好风景，落花时节又逢君。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9)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此曲只应天上有，人间能得几回闻！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10)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径不曾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缘客扫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，蓬门今始为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君开。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11)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射人先射马，擒贼先擒王。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12)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两个黄鹂鸣翠柳，一行白鹭上青天。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13)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读书破万卷，下笔如有神。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14)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笔落惊风雨，诗成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泣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鬼神。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3.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展示写作背景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这首诗是杜甫大历二年（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767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）秋在夔州所作。这是他在五十六岁时写下的。一天他独自登上夔州白帝城外的高台，登高临眺，萧瑟的秋江景色，引发了他身世飘零的感慨，渗入了他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老病孤愁的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悲哀。于是，就有了这首被誉为“七律之冠”的《登高》。夔州位于长江之滨、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矍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塘峡口，以水急、风大、多猿著称。诗中抒发的不只是诗人个人的不幸。当时，安史之乱已经结束四年了，但地方军阀们又乘隙而起，相互争夺地盘，造成社会动乱，民不聊生。在这种形势下，诗人只得继续“飘泊西南天地间”。他的郁闷是多种因素造成的，这里有时代的苦难，也有家道的艰辛，个人多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病和壮志未酬，再加上好友李白、高适、严武的相继辞世。为了排遣浓云一样时时压在心头的郁闷，他抱病登台，但悲凉萧瑟的江峡秋景反倒使他增添了新的悲哀。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三、初步感知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听名家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范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读。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自由诵读，注意停顿、语调、节奏。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3.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初步感知诗歌情感。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提示：凄楚、悲伤、孤独、沉郁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4.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教师明确要求，指导朗读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节拍要清晰，体现诗的韵律。语气要缓慢，沉重，读出“悲”的基调。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首联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节奏感要强，注意表现整个画面的气氛。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颔联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要读得气势开阔，有包容宇宙之意。“无边落木”“不尽长江”二语要一气读出，“木”“江”二字可重读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、适当延长、有余韵；“萧萧”“滚滚”要拉长声音，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再现木叶和江水的形象，表现诗人不尽的愁绪哀思。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颈联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是全诗的高潮，要提高声调，读得悲愤。重读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“悲”“常”，描绘长年飘泊之苦；重读“病”“独”，刻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画老病孤愁，以加重悲苦情绪。基调沉重，宜缓缓读出。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尾联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含无限凄凉于言外，应读得更加缓慢、沉重，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让听者仔细体味诗人此刻百感交集的心态。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四、鉴赏诗歌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（一）鉴赏首联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1.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首联写登高俯仰所见所闻，一连出现哪六个特写镜头（找出诗中的意象）？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明确：风→急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天→高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猿啸→哀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渚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→清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沙→白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鸟→飞回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意境：凄凉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情感：孤独无依漂泊痛苦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风急：使人感到非常冷。既有身体的，又有心灵的。更主要是心的。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天高：显得天底下的人很渺小，很孤单。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猿啸哀：使人听到它的叫声非常悲凉。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鸟飞回：这不是一只快乐的鸟，是一只孤独痛苦的鸟。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作者心情：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诗人站在高天之下，急风之中，面对清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渚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、白沙，耳听猿啸的叫声，内心万分孤独，仿佛就是一只孤鸟，凄楚、忧伤、悲哀、绝望。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（二）鉴赏颔联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1.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颔联写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了哪几种景物？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落木：时间的短暂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长江：时间的永恒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豁达、坦荡、开阔的胸襟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意境：苍凉、雄浑、沉郁而悲壮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明确：“不尽长江”指时间的无穷，是历史长河永不停息。把颔联上下两句相对比，相互衬托，人的生命越短暂，历史和时间越显得悠久。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注：面对滚滚不尽的历史长河，作为一个现实主义诗人，虽有无奈，他仍感到豁达、坦荡、胸襟开阔，有一种宏大的气势。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（三）鉴赏颈联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南宋学者罗大经《鹤林玉露》评析此联十四字之间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含有八意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，即八可悲，如何理解？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万里，地之远也－－－－离乡万里。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悲秋，时之凄惨也－－－时值悲秋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常，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久旅也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－－－－－常年在外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作客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，羁旅之愁也－－－漂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泊他乡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百年，迟暮也－－－－－人到老年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多病，衰疾也－－－－－体弱多病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独，孑然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孤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“独”也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－－孤独无依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登台，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倍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思亲也－－－－登上高处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（四）鉴赏尾联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艰难：兼指国家和自身命运。国家动乱，诗人漂泊在外，生活艰难，壮志难酬。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苦恨：“苦”：极度；“恨”：遗憾。杜甫此时年事已高，疾病缠身，虽忧国忧民，却无能为力。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新停：刚刚放下。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思考：尾联中“艰难”“潦倒”二词形容的是国家还是个人？这一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联表现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了作者怎样的思想境界？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明确：既是国家，也是个人。客观上，“国破”与“家亡”是因果关系；主观上，诗人一直忧国忧民，为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国家破亡忧心如焚。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古代知识分子大多以“达则兼济天下，穷则独善其身”自勉，而杜甫无论穷达，都心忧天下，其思想境界之高，不愧被称为“诗圣”。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五、艺术手法分析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《登高》是杜甫七言律诗的代表作品，这首诗之所以被人看作是古今律诗的压卷之作，除了因为内容的丰富深沉外，在艺术上也具有极高的成就：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对仗工稳，音调铿锵。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胡应麟说这首诗“一篇之中，句句皆律，一句之中，字字皆律，而实一意贯穿，一气呵成”，诗一开头就以对仗领起，八个诗句，两两相对，非常自然、工整，给人一种神清目爽的对称美，使全诗曲折顿挫，表达出诗人需要抒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发的感情。同时诗中所用词语，声调和谐，韵律流畅，读起来有一种抑扬顿挫的音乐美。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写景抒情笔法错综变化，而又相互照应。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作品前四句写景，后四句抒情，落笔角度虽然不同，但都围绕着诗的中心——悲秋。一、三两句相承接，都是写山景；二、四两句相承接，都写江景。而在写景之中，又有声（风声猿声）有色（沙白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渚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清），有动（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鸟飞叶落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）有静（洲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渚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）。五、七两句相承接，都是写悲苦；六、八两句相承接，都是写多病。因“悲秋”而勾起“苦恨”，因“多病”而造成“停杯”，在诗的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lastRenderedPageBreak/>
              <w:t>内容上是互相紧密联系的。全诗情景交融，浑然一体，中间虽有如此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丰富的内容，如此复杂的感情，但却一气呵成，形成了一个既有变化又和谐统一的艺术整体。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五、本课总结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这首诗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以“悲”字为核心，贯穿全诗。诗人由内心伤悲到登高遣悲，由登高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遣悲到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触景生悲，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由触景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生悲到借酒消悲，由借酒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消悲到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倍增新悲。全诗起于“悲”而终于“悲”，</w:t>
            </w:r>
            <w:proofErr w:type="gram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悲景悲笔</w:t>
            </w:r>
            <w:proofErr w:type="gramEnd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，悲情落笔，真是怎一个“悲”字了得！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六、布置作业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背诵诗文。</w:t>
            </w:r>
          </w:p>
          <w:p w:rsidR="00DE11AF" w:rsidRDefault="00772729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课外收集并赏析杜甫的“三吏三别”。</w:t>
            </w:r>
          </w:p>
          <w:p w:rsidR="00DE11AF" w:rsidRDefault="00DE11AF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 w:rsidR="00DE11AF" w:rsidRDefault="00DE11AF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</w:tc>
      </w:tr>
    </w:tbl>
    <w:p w:rsidR="00DE11AF" w:rsidRDefault="00DE11AF"/>
    <w:p w:rsidR="00DE11AF" w:rsidRDefault="00DE11AF"/>
    <w:sectPr w:rsidR="00DE11AF" w:rsidSect="00DE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29" w:rsidRDefault="00772729" w:rsidP="006B6D91">
      <w:r>
        <w:separator/>
      </w:r>
    </w:p>
  </w:endnote>
  <w:endnote w:type="continuationSeparator" w:id="0">
    <w:p w:rsidR="00772729" w:rsidRDefault="00772729" w:rsidP="006B6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29" w:rsidRDefault="00772729" w:rsidP="006B6D91">
      <w:r>
        <w:separator/>
      </w:r>
    </w:p>
  </w:footnote>
  <w:footnote w:type="continuationSeparator" w:id="0">
    <w:p w:rsidR="00772729" w:rsidRDefault="00772729" w:rsidP="006B6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DE11AF"/>
    <w:rsid w:val="006B6D91"/>
    <w:rsid w:val="00772729"/>
    <w:rsid w:val="00DE11AF"/>
    <w:rsid w:val="2DAE4B46"/>
    <w:rsid w:val="7A2F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1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DE11AF"/>
    <w:pPr>
      <w:widowControl/>
      <w:spacing w:before="180" w:after="180"/>
      <w:jc w:val="left"/>
    </w:pPr>
    <w:rPr>
      <w:rFonts w:ascii="Cambria" w:hAnsi="Cambria"/>
      <w:kern w:val="0"/>
      <w:sz w:val="24"/>
    </w:rPr>
  </w:style>
  <w:style w:type="paragraph" w:customStyle="1" w:styleId="1">
    <w:name w:val="正文1"/>
    <w:basedOn w:val="a"/>
    <w:qFormat/>
    <w:rsid w:val="00DE11AF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styleId="a4">
    <w:name w:val="header"/>
    <w:basedOn w:val="a"/>
    <w:link w:val="Char"/>
    <w:rsid w:val="006B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6D91"/>
    <w:rPr>
      <w:kern w:val="2"/>
      <w:sz w:val="18"/>
      <w:szCs w:val="18"/>
    </w:rPr>
  </w:style>
  <w:style w:type="paragraph" w:styleId="a5">
    <w:name w:val="footer"/>
    <w:basedOn w:val="a"/>
    <w:link w:val="Char0"/>
    <w:rsid w:val="006B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6D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2024-07-10T05:57:00Z</dcterms:created>
  <dcterms:modified xsi:type="dcterms:W3CDTF">2025-09-27T13:38:00Z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3A4EF605A60B4BFEB150F64AAA552440_12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