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A084">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4D9D7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1669B548">
            <w:pPr>
              <w:jc w:val="center"/>
              <w:rPr>
                <w:rFonts w:ascii="宋体" w:cs="宋体"/>
                <w:b/>
                <w:sz w:val="24"/>
              </w:rPr>
            </w:pPr>
            <w:r>
              <w:rPr>
                <w:rFonts w:hint="eastAsia" w:ascii="宋体" w:hAnsi="宋体" w:cs="宋体"/>
                <w:b/>
                <w:sz w:val="24"/>
              </w:rPr>
              <w:t>授课科目</w:t>
            </w:r>
          </w:p>
        </w:tc>
        <w:tc>
          <w:tcPr>
            <w:tcW w:w="2508" w:type="dxa"/>
            <w:vAlign w:val="center"/>
          </w:tcPr>
          <w:p w14:paraId="705C5003">
            <w:pPr>
              <w:jc w:val="center"/>
              <w:rPr>
                <w:rFonts w:ascii="宋体" w:cs="宋体"/>
                <w:bCs/>
                <w:sz w:val="24"/>
              </w:rPr>
            </w:pPr>
            <w:r>
              <w:rPr>
                <w:rFonts w:hint="eastAsia" w:ascii="宋体" w:hAnsi="宋体" w:cs="宋体"/>
                <w:bCs/>
                <w:sz w:val="24"/>
              </w:rPr>
              <w:t>财务会计</w:t>
            </w:r>
          </w:p>
        </w:tc>
        <w:tc>
          <w:tcPr>
            <w:tcW w:w="1677" w:type="dxa"/>
            <w:vAlign w:val="center"/>
          </w:tcPr>
          <w:p w14:paraId="20768086">
            <w:pPr>
              <w:jc w:val="center"/>
              <w:rPr>
                <w:rFonts w:ascii="宋体" w:cs="宋体"/>
                <w:b/>
                <w:sz w:val="24"/>
              </w:rPr>
            </w:pPr>
            <w:r>
              <w:rPr>
                <w:rFonts w:hint="eastAsia" w:ascii="宋体" w:hAnsi="宋体" w:cs="宋体"/>
                <w:b/>
                <w:sz w:val="24"/>
              </w:rPr>
              <w:t>授课教师</w:t>
            </w:r>
          </w:p>
        </w:tc>
        <w:tc>
          <w:tcPr>
            <w:tcW w:w="2887" w:type="dxa"/>
            <w:gridSpan w:val="2"/>
            <w:vAlign w:val="center"/>
          </w:tcPr>
          <w:p w14:paraId="7D2D4AD9">
            <w:pPr>
              <w:jc w:val="center"/>
              <w:rPr>
                <w:rFonts w:ascii="宋体" w:cs="宋体"/>
                <w:bCs/>
                <w:sz w:val="24"/>
              </w:rPr>
            </w:pPr>
            <w:r>
              <w:rPr>
                <w:rFonts w:hint="eastAsia" w:ascii="宋体" w:hAnsi="宋体" w:cs="宋体"/>
                <w:bCs/>
                <w:sz w:val="24"/>
              </w:rPr>
              <w:t>赵宁宁</w:t>
            </w:r>
          </w:p>
        </w:tc>
      </w:tr>
      <w:tr w14:paraId="68D7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2C66A07F">
            <w:pPr>
              <w:jc w:val="center"/>
              <w:rPr>
                <w:rFonts w:ascii="宋体" w:cs="宋体"/>
                <w:b/>
                <w:sz w:val="24"/>
              </w:rPr>
            </w:pPr>
            <w:r>
              <w:rPr>
                <w:rFonts w:hint="eastAsia" w:ascii="宋体" w:hAnsi="宋体" w:cs="宋体"/>
                <w:b/>
                <w:sz w:val="24"/>
              </w:rPr>
              <w:t>授课内容</w:t>
            </w:r>
          </w:p>
        </w:tc>
        <w:tc>
          <w:tcPr>
            <w:tcW w:w="2508" w:type="dxa"/>
            <w:vAlign w:val="center"/>
          </w:tcPr>
          <w:p w14:paraId="7827EB6B">
            <w:pPr>
              <w:jc w:val="center"/>
              <w:rPr>
                <w:rFonts w:hint="default" w:ascii="宋体" w:eastAsia="宋体" w:cs="宋体"/>
                <w:bCs/>
                <w:sz w:val="24"/>
                <w:lang w:val="en-US" w:eastAsia="zh-CN"/>
              </w:rPr>
            </w:pPr>
            <w:r>
              <w:rPr>
                <w:rFonts w:hint="eastAsia" w:ascii="宋体" w:cs="宋体"/>
                <w:bCs/>
                <w:sz w:val="24"/>
              </w:rPr>
              <w:t>无形资产</w:t>
            </w:r>
            <w:r>
              <w:rPr>
                <w:rFonts w:hint="eastAsia" w:ascii="宋体" w:cs="宋体"/>
                <w:bCs/>
                <w:sz w:val="24"/>
                <w:lang w:val="en-US" w:eastAsia="zh-CN"/>
              </w:rPr>
              <w:t>摊销的核算</w:t>
            </w:r>
          </w:p>
        </w:tc>
        <w:tc>
          <w:tcPr>
            <w:tcW w:w="1677" w:type="dxa"/>
            <w:vAlign w:val="center"/>
          </w:tcPr>
          <w:p w14:paraId="2E7F6C6C">
            <w:pPr>
              <w:jc w:val="center"/>
              <w:rPr>
                <w:rFonts w:ascii="宋体" w:cs="宋体"/>
                <w:b/>
                <w:sz w:val="24"/>
              </w:rPr>
            </w:pPr>
            <w:r>
              <w:rPr>
                <w:rFonts w:hint="eastAsia" w:ascii="宋体" w:hAnsi="宋体" w:cs="宋体"/>
                <w:b/>
                <w:sz w:val="24"/>
              </w:rPr>
              <w:t>授课班级</w:t>
            </w:r>
          </w:p>
        </w:tc>
        <w:tc>
          <w:tcPr>
            <w:tcW w:w="2887" w:type="dxa"/>
            <w:gridSpan w:val="2"/>
            <w:vAlign w:val="center"/>
          </w:tcPr>
          <w:p w14:paraId="696F2B25">
            <w:pPr>
              <w:jc w:val="center"/>
              <w:rPr>
                <w:rFonts w:ascii="宋体" w:cs="宋体"/>
                <w:bCs/>
                <w:sz w:val="24"/>
              </w:rPr>
            </w:pPr>
          </w:p>
        </w:tc>
      </w:tr>
      <w:tr w14:paraId="0CA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2132B1A0">
            <w:pPr>
              <w:jc w:val="center"/>
              <w:rPr>
                <w:rFonts w:ascii="宋体" w:cs="宋体"/>
                <w:b/>
                <w:sz w:val="24"/>
              </w:rPr>
            </w:pPr>
            <w:r>
              <w:rPr>
                <w:rFonts w:hint="eastAsia" w:ascii="宋体" w:hAnsi="宋体" w:cs="宋体"/>
                <w:b/>
                <w:sz w:val="24"/>
              </w:rPr>
              <w:t>授课方法</w:t>
            </w:r>
          </w:p>
        </w:tc>
        <w:tc>
          <w:tcPr>
            <w:tcW w:w="2508" w:type="dxa"/>
            <w:vAlign w:val="center"/>
          </w:tcPr>
          <w:p w14:paraId="30D506D1">
            <w:pPr>
              <w:jc w:val="center"/>
              <w:rPr>
                <w:rFonts w:ascii="宋体" w:cs="宋体"/>
                <w:bCs/>
                <w:sz w:val="24"/>
              </w:rPr>
            </w:pPr>
            <w:r>
              <w:rPr>
                <w:rFonts w:hint="eastAsia" w:ascii="宋体" w:hAnsi="宋体" w:cs="宋体"/>
                <w:bCs/>
                <w:sz w:val="24"/>
              </w:rPr>
              <w:t>讲授</w:t>
            </w:r>
          </w:p>
        </w:tc>
        <w:tc>
          <w:tcPr>
            <w:tcW w:w="1677" w:type="dxa"/>
            <w:vAlign w:val="center"/>
          </w:tcPr>
          <w:p w14:paraId="77734289">
            <w:pPr>
              <w:jc w:val="center"/>
              <w:rPr>
                <w:rFonts w:ascii="宋体" w:cs="宋体"/>
                <w:sz w:val="24"/>
              </w:rPr>
            </w:pPr>
            <w:r>
              <w:rPr>
                <w:rFonts w:hint="eastAsia" w:ascii="宋体" w:hAnsi="宋体" w:cs="宋体"/>
                <w:b/>
                <w:sz w:val="24"/>
              </w:rPr>
              <w:t>课时数</w:t>
            </w:r>
          </w:p>
        </w:tc>
        <w:tc>
          <w:tcPr>
            <w:tcW w:w="2887" w:type="dxa"/>
            <w:gridSpan w:val="2"/>
            <w:vAlign w:val="center"/>
          </w:tcPr>
          <w:p w14:paraId="1BCC6DF8">
            <w:pPr>
              <w:jc w:val="center"/>
              <w:rPr>
                <w:rFonts w:ascii="宋体" w:cs="宋体"/>
                <w:bCs/>
                <w:sz w:val="24"/>
              </w:rPr>
            </w:pPr>
            <w:r>
              <w:rPr>
                <w:rFonts w:ascii="宋体" w:hAnsi="宋体" w:cs="宋体"/>
                <w:bCs/>
                <w:sz w:val="24"/>
              </w:rPr>
              <w:t>2</w:t>
            </w:r>
          </w:p>
        </w:tc>
      </w:tr>
      <w:tr w14:paraId="414CE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0" w:hRule="atLeast"/>
          <w:jc w:val="center"/>
        </w:trPr>
        <w:tc>
          <w:tcPr>
            <w:tcW w:w="1548" w:type="dxa"/>
            <w:vAlign w:val="center"/>
          </w:tcPr>
          <w:p w14:paraId="77B1FD91">
            <w:pPr>
              <w:jc w:val="center"/>
              <w:rPr>
                <w:rFonts w:ascii="宋体" w:cs="宋体"/>
                <w:sz w:val="24"/>
              </w:rPr>
            </w:pPr>
            <w:r>
              <w:rPr>
                <w:rFonts w:hint="eastAsia" w:ascii="宋体" w:hAnsi="宋体" w:cs="宋体"/>
                <w:b/>
                <w:sz w:val="24"/>
              </w:rPr>
              <w:t>教学目标</w:t>
            </w:r>
          </w:p>
        </w:tc>
        <w:tc>
          <w:tcPr>
            <w:tcW w:w="7072" w:type="dxa"/>
            <w:gridSpan w:val="4"/>
            <w:vAlign w:val="center"/>
          </w:tcPr>
          <w:p w14:paraId="0259A754">
            <w:pPr>
              <w:spacing w:line="420" w:lineRule="exact"/>
              <w:ind w:firstLine="360" w:firstLineChars="150"/>
              <w:rPr>
                <w:rFonts w:ascii="宋体" w:cs="宋体"/>
                <w:sz w:val="24"/>
              </w:rPr>
            </w:pPr>
          </w:p>
          <w:p w14:paraId="1EE2FA08">
            <w:pPr>
              <w:numPr>
                <w:ilvl w:val="0"/>
                <w:numId w:val="0"/>
              </w:numPr>
              <w:spacing w:line="420" w:lineRule="exact"/>
              <w:ind w:firstLine="480" w:firstLineChars="200"/>
              <w:rPr>
                <w:rFonts w:ascii="宋体" w:cs="宋体"/>
                <w:sz w:val="24"/>
              </w:rPr>
            </w:pPr>
            <w:r>
              <w:rPr>
                <w:rFonts w:hint="eastAsia" w:ascii="宋体" w:cs="宋体"/>
                <w:sz w:val="24"/>
                <w:lang w:val="en-US" w:eastAsia="zh-CN"/>
              </w:rPr>
              <w:t>1.</w:t>
            </w:r>
            <w:r>
              <w:rPr>
                <w:rFonts w:ascii="宋体" w:cs="宋体"/>
                <w:sz w:val="24"/>
              </w:rPr>
              <w:t>掌握无形资产使用寿命的确定原则；</w:t>
            </w:r>
          </w:p>
          <w:p w14:paraId="40D9770D">
            <w:pPr>
              <w:numPr>
                <w:ilvl w:val="0"/>
                <w:numId w:val="0"/>
              </w:numPr>
              <w:spacing w:line="420" w:lineRule="exact"/>
              <w:ind w:firstLine="480" w:firstLineChars="200"/>
              <w:rPr>
                <w:rFonts w:ascii="宋体" w:cs="宋体"/>
                <w:sz w:val="24"/>
              </w:rPr>
            </w:pPr>
            <w:r>
              <w:rPr>
                <w:rFonts w:hint="eastAsia" w:ascii="宋体" w:cs="宋体"/>
                <w:sz w:val="24"/>
                <w:lang w:val="en-US" w:eastAsia="zh-CN"/>
              </w:rPr>
              <w:t>2.</w:t>
            </w:r>
            <w:r>
              <w:rPr>
                <w:rFonts w:ascii="宋体" w:cs="宋体"/>
                <w:sz w:val="24"/>
              </w:rPr>
              <w:t xml:space="preserve">掌握无形资产摊销原则； </w:t>
            </w:r>
          </w:p>
          <w:p w14:paraId="10C81916">
            <w:pPr>
              <w:numPr>
                <w:ilvl w:val="0"/>
                <w:numId w:val="0"/>
              </w:numPr>
              <w:spacing w:line="420" w:lineRule="exact"/>
              <w:ind w:firstLine="480" w:firstLineChars="200"/>
              <w:rPr>
                <w:rFonts w:hint="default" w:ascii="宋体" w:eastAsia="宋体" w:cs="宋体"/>
                <w:sz w:val="24"/>
                <w:lang w:val="en-US" w:eastAsia="zh-CN"/>
              </w:rPr>
            </w:pPr>
            <w:r>
              <w:rPr>
                <w:rFonts w:hint="eastAsia" w:ascii="宋体" w:cs="宋体"/>
                <w:sz w:val="24"/>
                <w:lang w:val="en-US" w:eastAsia="zh-CN"/>
              </w:rPr>
              <w:t>3.</w:t>
            </w:r>
            <w:r>
              <w:rPr>
                <w:rFonts w:ascii="宋体" w:cs="宋体"/>
                <w:sz w:val="24"/>
              </w:rPr>
              <w:t>掌握无形资产摊销</w:t>
            </w:r>
            <w:r>
              <w:rPr>
                <w:rFonts w:hint="eastAsia" w:ascii="宋体" w:cs="宋体"/>
                <w:sz w:val="24"/>
                <w:lang w:val="en-US" w:eastAsia="zh-CN"/>
              </w:rPr>
              <w:t>的账务处理。</w:t>
            </w:r>
            <w:r>
              <w:rPr>
                <w:rFonts w:ascii="宋体" w:cs="宋体"/>
                <w:sz w:val="24"/>
              </w:rPr>
              <w:t xml:space="preserve"> </w:t>
            </w:r>
          </w:p>
          <w:p w14:paraId="36C8A2A8">
            <w:pPr>
              <w:spacing w:line="420" w:lineRule="exact"/>
              <w:rPr>
                <w:rFonts w:ascii="宋体" w:cs="宋体"/>
                <w:sz w:val="24"/>
              </w:rPr>
            </w:pPr>
          </w:p>
          <w:p w14:paraId="192526C4">
            <w:pPr>
              <w:spacing w:line="420" w:lineRule="exact"/>
              <w:rPr>
                <w:rFonts w:hint="eastAsia" w:ascii="宋体" w:cs="宋体"/>
                <w:sz w:val="24"/>
              </w:rPr>
            </w:pPr>
          </w:p>
        </w:tc>
      </w:tr>
      <w:tr w14:paraId="0A38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3D5A04A0">
            <w:pPr>
              <w:jc w:val="center"/>
              <w:rPr>
                <w:rFonts w:ascii="宋体" w:cs="宋体"/>
                <w:b/>
                <w:sz w:val="24"/>
              </w:rPr>
            </w:pPr>
            <w:r>
              <w:rPr>
                <w:rFonts w:hint="eastAsia" w:ascii="宋体" w:hAnsi="宋体" w:cs="宋体"/>
                <w:b/>
                <w:sz w:val="24"/>
              </w:rPr>
              <w:t>思政要点</w:t>
            </w:r>
          </w:p>
        </w:tc>
        <w:tc>
          <w:tcPr>
            <w:tcW w:w="7072" w:type="dxa"/>
            <w:gridSpan w:val="4"/>
            <w:vAlign w:val="center"/>
          </w:tcPr>
          <w:p w14:paraId="41703F46">
            <w:pPr>
              <w:spacing w:line="420" w:lineRule="exact"/>
              <w:ind w:firstLine="360" w:firstLineChars="150"/>
              <w:rPr>
                <w:rFonts w:ascii="宋体" w:cs="宋体"/>
                <w:sz w:val="24"/>
              </w:rPr>
            </w:pPr>
            <w:r>
              <w:rPr>
                <w:rFonts w:hint="eastAsia" w:ascii="宋体" w:cs="宋体"/>
                <w:sz w:val="24"/>
              </w:rPr>
              <w:t>树立规范意识，坚持依法做账</w:t>
            </w:r>
          </w:p>
        </w:tc>
      </w:tr>
      <w:tr w14:paraId="65C0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5" w:hRule="atLeast"/>
          <w:jc w:val="center"/>
        </w:trPr>
        <w:tc>
          <w:tcPr>
            <w:tcW w:w="1548" w:type="dxa"/>
            <w:vMerge w:val="restart"/>
            <w:vAlign w:val="center"/>
          </w:tcPr>
          <w:p w14:paraId="287F6D7E">
            <w:pPr>
              <w:jc w:val="center"/>
              <w:rPr>
                <w:rFonts w:ascii="宋体" w:cs="宋体"/>
                <w:b/>
                <w:sz w:val="24"/>
              </w:rPr>
            </w:pPr>
            <w:r>
              <w:rPr>
                <w:rFonts w:hint="eastAsia" w:ascii="宋体" w:hAnsi="宋体" w:cs="宋体"/>
                <w:b/>
                <w:sz w:val="24"/>
              </w:rPr>
              <w:t>重点难点</w:t>
            </w:r>
          </w:p>
        </w:tc>
        <w:tc>
          <w:tcPr>
            <w:tcW w:w="7072" w:type="dxa"/>
            <w:gridSpan w:val="4"/>
            <w:vAlign w:val="center"/>
          </w:tcPr>
          <w:p w14:paraId="5B71D98C">
            <w:pPr>
              <w:spacing w:line="420" w:lineRule="exact"/>
              <w:rPr>
                <w:rFonts w:ascii="宋体" w:cs="Courier New"/>
                <w:color w:val="333333"/>
                <w:kern w:val="0"/>
                <w:sz w:val="24"/>
              </w:rPr>
            </w:pPr>
            <w:r>
              <w:rPr>
                <w:rFonts w:hint="eastAsia" w:ascii="宋体" w:hAnsi="宋体" w:cs="Courier New"/>
                <w:color w:val="333333"/>
                <w:kern w:val="0"/>
                <w:sz w:val="24"/>
              </w:rPr>
              <w:t>教学重点：</w:t>
            </w:r>
          </w:p>
          <w:p w14:paraId="3C2EAD73">
            <w:pPr>
              <w:spacing w:line="420" w:lineRule="exact"/>
              <w:ind w:firstLine="480" w:firstLineChars="200"/>
              <w:rPr>
                <w:rFonts w:hint="eastAsia" w:ascii="宋体" w:cs="Courier New"/>
                <w:color w:val="333333"/>
                <w:kern w:val="0"/>
                <w:sz w:val="24"/>
              </w:rPr>
            </w:pPr>
            <w:r>
              <w:rPr>
                <w:rFonts w:hint="eastAsia" w:ascii="宋体" w:cs="Courier New"/>
                <w:color w:val="333333"/>
                <w:kern w:val="0"/>
                <w:sz w:val="24"/>
              </w:rPr>
              <w:t>无形资产使用寿命的确定原则</w:t>
            </w:r>
          </w:p>
        </w:tc>
      </w:tr>
      <w:tr w14:paraId="0AC4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36274E38">
            <w:pPr>
              <w:jc w:val="center"/>
              <w:rPr>
                <w:rFonts w:ascii="宋体" w:cs="宋体"/>
                <w:b/>
                <w:sz w:val="24"/>
              </w:rPr>
            </w:pPr>
          </w:p>
        </w:tc>
        <w:tc>
          <w:tcPr>
            <w:tcW w:w="7072" w:type="dxa"/>
            <w:gridSpan w:val="4"/>
          </w:tcPr>
          <w:p w14:paraId="3AC3B153">
            <w:pPr>
              <w:spacing w:line="420" w:lineRule="exact"/>
              <w:rPr>
                <w:rFonts w:hint="eastAsia" w:ascii="宋体" w:hAnsi="宋体" w:cs="Courier New"/>
                <w:color w:val="333333"/>
                <w:kern w:val="0"/>
                <w:sz w:val="24"/>
              </w:rPr>
            </w:pPr>
          </w:p>
          <w:p w14:paraId="5063EF6F">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24E54640">
            <w:pPr>
              <w:spacing w:line="420" w:lineRule="exact"/>
              <w:ind w:firstLine="480" w:firstLineChars="200"/>
              <w:rPr>
                <w:rFonts w:ascii="宋体" w:cs="Courier New"/>
                <w:color w:val="333333"/>
                <w:kern w:val="0"/>
                <w:sz w:val="24"/>
              </w:rPr>
            </w:pPr>
            <w:r>
              <w:rPr>
                <w:rFonts w:ascii="宋体" w:cs="宋体"/>
                <w:sz w:val="24"/>
              </w:rPr>
              <w:t>无形资产摊销</w:t>
            </w:r>
            <w:r>
              <w:rPr>
                <w:rFonts w:hint="eastAsia" w:ascii="宋体" w:cs="宋体"/>
                <w:sz w:val="24"/>
                <w:lang w:val="en-US" w:eastAsia="zh-CN"/>
              </w:rPr>
              <w:t>的账务处理</w:t>
            </w:r>
          </w:p>
        </w:tc>
      </w:tr>
      <w:tr w14:paraId="6578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8EC7DDD">
            <w:pPr>
              <w:jc w:val="center"/>
              <w:rPr>
                <w:rFonts w:ascii="宋体" w:cs="宋体"/>
                <w:b/>
                <w:sz w:val="24"/>
              </w:rPr>
            </w:pPr>
            <w:r>
              <w:rPr>
                <w:rFonts w:hint="eastAsia" w:ascii="宋体" w:hAnsi="宋体" w:cs="宋体"/>
                <w:b/>
                <w:sz w:val="24"/>
              </w:rPr>
              <w:t>教学准备</w:t>
            </w:r>
          </w:p>
        </w:tc>
        <w:tc>
          <w:tcPr>
            <w:tcW w:w="7072" w:type="dxa"/>
            <w:gridSpan w:val="4"/>
            <w:vAlign w:val="center"/>
          </w:tcPr>
          <w:p w14:paraId="63A54F4A">
            <w:pPr>
              <w:spacing w:line="400" w:lineRule="exact"/>
              <w:ind w:firstLine="480" w:firstLineChars="200"/>
              <w:rPr>
                <w:rFonts w:ascii="宋体" w:cs="宋体"/>
                <w:sz w:val="24"/>
              </w:rPr>
            </w:pPr>
          </w:p>
          <w:p w14:paraId="57DFB913">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CCBFD06">
            <w:pPr>
              <w:spacing w:line="400" w:lineRule="exact"/>
              <w:ind w:firstLine="480" w:firstLineChars="200"/>
              <w:rPr>
                <w:rFonts w:ascii="宋体" w:cs="宋体"/>
                <w:sz w:val="24"/>
              </w:rPr>
            </w:pPr>
          </w:p>
          <w:p w14:paraId="78B690F7">
            <w:pPr>
              <w:spacing w:line="400" w:lineRule="exact"/>
              <w:rPr>
                <w:rFonts w:ascii="宋体" w:cs="宋体"/>
                <w:sz w:val="24"/>
              </w:rPr>
            </w:pPr>
          </w:p>
          <w:p w14:paraId="23EF544C">
            <w:pPr>
              <w:spacing w:line="400" w:lineRule="exact"/>
              <w:rPr>
                <w:rFonts w:ascii="宋体" w:cs="宋体"/>
                <w:sz w:val="24"/>
              </w:rPr>
            </w:pPr>
          </w:p>
          <w:p w14:paraId="0EE44001">
            <w:pPr>
              <w:spacing w:line="400" w:lineRule="exact"/>
              <w:rPr>
                <w:rFonts w:ascii="宋体" w:cs="宋体"/>
                <w:sz w:val="24"/>
              </w:rPr>
            </w:pPr>
          </w:p>
        </w:tc>
      </w:tr>
      <w:tr w14:paraId="240E8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4E3BBF7B">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652DAB39">
            <w:pPr>
              <w:rPr>
                <w:rFonts w:ascii="宋体" w:cs="宋体"/>
                <w:sz w:val="24"/>
              </w:rPr>
            </w:pPr>
            <w:r>
              <w:rPr>
                <w:rFonts w:hint="eastAsia" w:ascii="宋体" w:hAnsi="宋体" w:cs="宋体"/>
                <w:sz w:val="28"/>
                <w:szCs w:val="28"/>
              </w:rPr>
              <w:t>师生互动</w:t>
            </w:r>
          </w:p>
        </w:tc>
      </w:tr>
      <w:tr w14:paraId="09AED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5C327F85">
            <w:pPr>
              <w:keepNext w:val="0"/>
              <w:keepLines w:val="0"/>
              <w:pageBreakBefore w:val="0"/>
              <w:widowControl w:val="0"/>
              <w:kinsoku/>
              <w:wordWrap/>
              <w:overflowPunct/>
              <w:topLinePunct w:val="0"/>
              <w:autoSpaceDE/>
              <w:autoSpaceDN/>
              <w:bidi w:val="0"/>
              <w:adjustRightInd/>
              <w:snapToGrid/>
              <w:spacing w:line="420" w:lineRule="exact"/>
              <w:textAlignment w:val="auto"/>
              <w:rPr>
                <w:b/>
                <w:sz w:val="24"/>
              </w:rPr>
            </w:pPr>
            <w:r>
              <w:rPr>
                <w:rFonts w:hint="eastAsia"/>
                <w:b/>
                <w:sz w:val="24"/>
              </w:rPr>
              <w:t>一、课前准备</w:t>
            </w:r>
          </w:p>
          <w:p w14:paraId="1853046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cs="宋体"/>
                <w:sz w:val="24"/>
              </w:rPr>
            </w:pPr>
            <w:r>
              <w:rPr>
                <w:rFonts w:hint="eastAsia" w:ascii="宋体" w:cs="宋体"/>
                <w:sz w:val="24"/>
              </w:rPr>
              <w:t>上网查阅资料，翻阅参考书</w:t>
            </w:r>
          </w:p>
          <w:p w14:paraId="43DCE39F">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b/>
                <w:sz w:val="24"/>
              </w:rPr>
            </w:pPr>
            <w:r>
              <w:rPr>
                <w:rFonts w:hint="eastAsia"/>
                <w:b/>
                <w:sz w:val="24"/>
              </w:rPr>
              <w:t>知识回顾</w:t>
            </w:r>
          </w:p>
          <w:p w14:paraId="3BA8573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cs="宋体"/>
                <w:sz w:val="24"/>
              </w:rPr>
            </w:pPr>
            <w:r>
              <w:rPr>
                <w:rFonts w:hint="eastAsia" w:ascii="宋体" w:cs="宋体"/>
                <w:sz w:val="24"/>
                <w:lang w:val="en-US" w:eastAsia="zh-CN"/>
              </w:rPr>
              <w:t>1.</w:t>
            </w:r>
            <w:r>
              <w:rPr>
                <w:sz w:val="24"/>
                <w:szCs w:val="24"/>
              </w:rPr>
              <w:t>研究与开发支出的确认条件</w:t>
            </w:r>
          </w:p>
          <w:p w14:paraId="749D782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eastAsia="宋体"/>
                <w:b/>
                <w:sz w:val="24"/>
                <w:lang w:val="en-US" w:eastAsia="zh-CN"/>
              </w:rPr>
            </w:pPr>
            <w:r>
              <w:rPr>
                <w:rFonts w:hint="eastAsia" w:ascii="宋体" w:cs="宋体"/>
                <w:sz w:val="24"/>
                <w:lang w:val="en-US" w:eastAsia="zh-CN"/>
              </w:rPr>
              <w:t>2.</w:t>
            </w:r>
            <w:r>
              <w:rPr>
                <w:rFonts w:hint="eastAsia" w:ascii="宋体" w:cs="宋体"/>
                <w:sz w:val="24"/>
              </w:rPr>
              <w:t>无形资产取得的核算</w:t>
            </w:r>
          </w:p>
          <w:p w14:paraId="20F0A7B7">
            <w:pPr>
              <w:keepNext w:val="0"/>
              <w:keepLines w:val="0"/>
              <w:pageBreakBefore w:val="0"/>
              <w:widowControl w:val="0"/>
              <w:kinsoku/>
              <w:wordWrap/>
              <w:overflowPunct/>
              <w:topLinePunct w:val="0"/>
              <w:autoSpaceDE/>
              <w:autoSpaceDN/>
              <w:bidi w:val="0"/>
              <w:adjustRightInd/>
              <w:snapToGrid/>
              <w:spacing w:line="420" w:lineRule="exact"/>
              <w:textAlignment w:val="auto"/>
              <w:rPr>
                <w:b/>
                <w:sz w:val="24"/>
              </w:rPr>
            </w:pPr>
            <w:r>
              <w:rPr>
                <w:rFonts w:hint="eastAsia"/>
                <w:b/>
                <w:sz w:val="24"/>
              </w:rPr>
              <w:t>三、新课讲授</w:t>
            </w:r>
          </w:p>
          <w:p w14:paraId="277E1CE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1.</w:t>
            </w:r>
            <w:r>
              <w:rPr>
                <w:sz w:val="24"/>
                <w:szCs w:val="24"/>
              </w:rPr>
              <w:t>估计无形资产的使用寿命</w:t>
            </w:r>
            <w:r>
              <w:rPr>
                <w:sz w:val="24"/>
                <w:szCs w:val="24"/>
              </w:rPr>
              <w:br w:type="textWrapping"/>
            </w:r>
            <w:r>
              <w:rPr>
                <w:sz w:val="24"/>
                <w:szCs w:val="24"/>
              </w:rPr>
              <w:t>　　企业应当于取得无形资产时分析判断其使用寿命。无形资产的使用寿命为有限或确定的，应当估计该使用寿命的年限或者构成使用寿命的产量等类似计量单位数量；无法预见无形资产为企业带来经济利益期限的，应当视为使用寿命不确定的无形资产。</w:t>
            </w:r>
            <w:r>
              <w:rPr>
                <w:sz w:val="24"/>
                <w:szCs w:val="24"/>
              </w:rPr>
              <w:br w:type="textWrapping"/>
            </w:r>
            <w:r>
              <w:rPr>
                <w:rFonts w:hint="eastAsia"/>
                <w:sz w:val="24"/>
                <w:szCs w:val="24"/>
              </w:rPr>
              <w:t xml:space="preserve">    2.</w:t>
            </w:r>
            <w:r>
              <w:rPr>
                <w:sz w:val="24"/>
                <w:szCs w:val="24"/>
              </w:rPr>
              <w:t>无形资产使用寿命的确定</w:t>
            </w:r>
            <w:r>
              <w:rPr>
                <w:sz w:val="24"/>
                <w:szCs w:val="24"/>
              </w:rPr>
              <w:br w:type="textWrapping"/>
            </w:r>
            <w:r>
              <w:rPr>
                <w:sz w:val="24"/>
                <w:szCs w:val="24"/>
              </w:rPr>
              <w:t>　　</w:t>
            </w:r>
            <w:r>
              <w:rPr>
                <w:rFonts w:hint="eastAsia"/>
                <w:sz w:val="24"/>
                <w:szCs w:val="24"/>
              </w:rPr>
              <w:t>（1）</w:t>
            </w:r>
            <w:r>
              <w:rPr>
                <w:sz w:val="24"/>
                <w:szCs w:val="24"/>
              </w:rPr>
              <w:t>企业持有的无形资产，通常来源于合同性权利或是其他法定权利，而且合同规定或法律规定有明确的使用年限。</w:t>
            </w:r>
            <w:r>
              <w:rPr>
                <w:sz w:val="24"/>
                <w:szCs w:val="24"/>
              </w:rPr>
              <w:br w:type="textWrapping"/>
            </w:r>
            <w:r>
              <w:rPr>
                <w:sz w:val="24"/>
                <w:szCs w:val="24"/>
              </w:rPr>
              <w:t>　　</w:t>
            </w:r>
            <w:r>
              <w:rPr>
                <w:rFonts w:hint="eastAsia"/>
                <w:sz w:val="24"/>
                <w:szCs w:val="24"/>
              </w:rPr>
              <w:t>（2）</w:t>
            </w:r>
            <w:r>
              <w:rPr>
                <w:sz w:val="24"/>
                <w:szCs w:val="24"/>
              </w:rPr>
              <w:t>合同或法律没有规定使用寿命的，企业应当综合各方面因素判断，以确定无形资产能为企业带来经济利益的期限。</w:t>
            </w:r>
            <w:r>
              <w:rPr>
                <w:sz w:val="24"/>
                <w:szCs w:val="24"/>
              </w:rPr>
              <w:br w:type="textWrapping"/>
            </w:r>
            <w:r>
              <w:rPr>
                <w:sz w:val="24"/>
                <w:szCs w:val="24"/>
              </w:rPr>
              <w:t>　　</w:t>
            </w:r>
            <w:r>
              <w:rPr>
                <w:rFonts w:hint="eastAsia"/>
                <w:sz w:val="24"/>
                <w:szCs w:val="24"/>
              </w:rPr>
              <w:t>（3）</w:t>
            </w:r>
            <w:r>
              <w:rPr>
                <w:sz w:val="24"/>
                <w:szCs w:val="24"/>
              </w:rPr>
              <w:t xml:space="preserve">经过上述方法仍无法合理确定无形资产为企业带来经济利益期限的，才能将其作为使用寿命不确定的无形资产。 </w:t>
            </w:r>
            <w:r>
              <w:rPr>
                <w:sz w:val="24"/>
                <w:szCs w:val="24"/>
              </w:rPr>
              <w:br w:type="textWrapping"/>
            </w:r>
            <w:r>
              <w:rPr>
                <w:rFonts w:hint="eastAsia"/>
                <w:sz w:val="24"/>
                <w:szCs w:val="24"/>
              </w:rPr>
              <w:t xml:space="preserve">   3.</w:t>
            </w:r>
            <w:r>
              <w:rPr>
                <w:sz w:val="24"/>
                <w:szCs w:val="24"/>
              </w:rPr>
              <w:t>使用寿命有限的无形资产</w:t>
            </w:r>
            <w:r>
              <w:rPr>
                <w:sz w:val="24"/>
                <w:szCs w:val="24"/>
              </w:rPr>
              <w:br w:type="textWrapping"/>
            </w:r>
            <w:r>
              <w:rPr>
                <w:sz w:val="24"/>
                <w:szCs w:val="24"/>
              </w:rPr>
              <w:t>　</w:t>
            </w:r>
            <w:r>
              <w:rPr>
                <w:rFonts w:hint="eastAsia"/>
                <w:sz w:val="24"/>
                <w:szCs w:val="24"/>
                <w:lang w:val="en-US" w:eastAsia="zh-CN"/>
              </w:rPr>
              <w:t xml:space="preserve"> </w:t>
            </w:r>
            <w:r>
              <w:rPr>
                <w:sz w:val="24"/>
                <w:szCs w:val="24"/>
              </w:rPr>
              <w:t>（</w:t>
            </w:r>
            <w:r>
              <w:rPr>
                <w:rFonts w:hint="eastAsia"/>
                <w:sz w:val="24"/>
                <w:szCs w:val="24"/>
              </w:rPr>
              <w:t>1</w:t>
            </w:r>
            <w:r>
              <w:rPr>
                <w:sz w:val="24"/>
                <w:szCs w:val="24"/>
              </w:rPr>
              <w:t>）摊销期和摊销方法</w:t>
            </w:r>
            <w:r>
              <w:rPr>
                <w:sz w:val="24"/>
                <w:szCs w:val="24"/>
              </w:rPr>
              <w:br w:type="textWrapping"/>
            </w:r>
            <w:r>
              <w:rPr>
                <w:sz w:val="24"/>
                <w:szCs w:val="24"/>
              </w:rPr>
              <w:t>　　</w:t>
            </w:r>
            <w:r>
              <w:rPr>
                <w:rFonts w:hint="eastAsia"/>
                <w:sz w:val="24"/>
                <w:szCs w:val="24"/>
              </w:rPr>
              <w:t>①</w:t>
            </w:r>
            <w:r>
              <w:rPr>
                <w:sz w:val="24"/>
                <w:szCs w:val="24"/>
              </w:rPr>
              <w:t>企业摊销无形资产，应当自无形资产可供使用时起，至不再作为无形资产确认时止。</w:t>
            </w:r>
            <w:r>
              <w:rPr>
                <w:sz w:val="24"/>
                <w:szCs w:val="24"/>
              </w:rPr>
              <w:br w:type="textWrapping"/>
            </w:r>
            <w:r>
              <w:rPr>
                <w:sz w:val="24"/>
                <w:szCs w:val="24"/>
              </w:rPr>
              <w:t>　　</w:t>
            </w:r>
            <w:r>
              <w:rPr>
                <w:rFonts w:hint="eastAsia"/>
                <w:sz w:val="24"/>
                <w:szCs w:val="24"/>
              </w:rPr>
              <w:t>②</w:t>
            </w:r>
            <w:r>
              <w:rPr>
                <w:sz w:val="24"/>
                <w:szCs w:val="24"/>
              </w:rPr>
              <w:t>企业选择的无形资产摊销方法，应当反映与该项无形资产有关的经济利益的预期实现方式</w:t>
            </w:r>
            <w:r>
              <w:rPr>
                <w:rFonts w:hint="eastAsia"/>
                <w:sz w:val="24"/>
                <w:szCs w:val="24"/>
              </w:rPr>
              <w:t>，可采用直线法、按总量法</w:t>
            </w:r>
            <w:r>
              <w:rPr>
                <w:sz w:val="24"/>
                <w:szCs w:val="24"/>
              </w:rPr>
              <w:t>。</w:t>
            </w:r>
          </w:p>
          <w:p w14:paraId="0978A47D">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sz w:val="24"/>
                <w:szCs w:val="24"/>
              </w:rPr>
            </w:pPr>
            <w:r>
              <w:rPr>
                <w:rFonts w:hint="eastAsia"/>
                <w:sz w:val="24"/>
                <w:szCs w:val="24"/>
              </w:rPr>
              <w:t>③</w:t>
            </w:r>
            <w:r>
              <w:rPr>
                <w:sz w:val="24"/>
                <w:szCs w:val="24"/>
              </w:rPr>
              <w:t>无法可靠确定预期实现方式的，应当采用直线法摊销。</w:t>
            </w:r>
            <w:r>
              <w:rPr>
                <w:sz w:val="24"/>
                <w:szCs w:val="24"/>
              </w:rPr>
              <w:br w:type="textWrapping"/>
            </w:r>
            <w:r>
              <w:rPr>
                <w:sz w:val="24"/>
                <w:szCs w:val="24"/>
              </w:rPr>
              <w:t>　（</w:t>
            </w:r>
            <w:r>
              <w:rPr>
                <w:rFonts w:hint="eastAsia"/>
                <w:sz w:val="24"/>
                <w:szCs w:val="24"/>
              </w:rPr>
              <w:t>2</w:t>
            </w:r>
            <w:r>
              <w:rPr>
                <w:sz w:val="24"/>
                <w:szCs w:val="24"/>
              </w:rPr>
              <w:t>）残值的确定</w:t>
            </w:r>
            <w:r>
              <w:rPr>
                <w:sz w:val="24"/>
                <w:szCs w:val="24"/>
              </w:rPr>
              <w:br w:type="textWrapping"/>
            </w:r>
            <w:r>
              <w:rPr>
                <w:sz w:val="24"/>
                <w:szCs w:val="24"/>
              </w:rPr>
              <w:t>　　使用寿命有限的无形资产，其残值应当视为零，但下列情况除外</w:t>
            </w:r>
            <w:r>
              <w:rPr>
                <w:rFonts w:ascii="宋体" w:hAnsi="宋体"/>
                <w:sz w:val="24"/>
                <w:szCs w:val="24"/>
              </w:rPr>
              <w:t>：</w:t>
            </w:r>
          </w:p>
          <w:p w14:paraId="6C9866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szCs w:val="24"/>
              </w:rPr>
            </w:pPr>
            <w:r>
              <w:rPr>
                <w:rFonts w:hint="eastAsia" w:ascii="宋体" w:hAnsi="宋体"/>
                <w:sz w:val="24"/>
                <w:szCs w:val="24"/>
              </w:rPr>
              <w:t>①</w:t>
            </w:r>
            <w:r>
              <w:rPr>
                <w:sz w:val="24"/>
                <w:szCs w:val="24"/>
              </w:rPr>
              <w:t>有第三方承诺在无形资产使用寿命结束时购买该无形资产</w:t>
            </w:r>
            <w:r>
              <w:rPr>
                <w:rFonts w:ascii="宋体" w:hAnsi="宋体"/>
                <w:sz w:val="24"/>
                <w:szCs w:val="24"/>
              </w:rPr>
              <w:t>；</w:t>
            </w:r>
          </w:p>
          <w:p w14:paraId="198CB3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szCs w:val="24"/>
              </w:rPr>
            </w:pPr>
            <w:r>
              <w:rPr>
                <w:rFonts w:hint="eastAsia" w:ascii="宋体" w:hAnsi="宋体"/>
                <w:sz w:val="24"/>
                <w:szCs w:val="24"/>
              </w:rPr>
              <w:t>②</w:t>
            </w:r>
            <w:r>
              <w:rPr>
                <w:sz w:val="24"/>
                <w:szCs w:val="24"/>
              </w:rPr>
              <w:t>可以根据活跃市场得到预计残值信息，并且该市场在无形资产使用寿命结束时很可能存在。</w:t>
            </w:r>
            <w:r>
              <w:rPr>
                <w:sz w:val="24"/>
                <w:szCs w:val="24"/>
              </w:rPr>
              <w:br w:type="textWrapping"/>
            </w:r>
            <w:r>
              <w:rPr>
                <w:rFonts w:hint="eastAsia"/>
                <w:sz w:val="24"/>
                <w:szCs w:val="24"/>
              </w:rPr>
              <w:t xml:space="preserve"> </w:t>
            </w:r>
            <w:r>
              <w:rPr>
                <w:rFonts w:hint="eastAsia"/>
                <w:sz w:val="24"/>
                <w:szCs w:val="24"/>
                <w:lang w:val="en-US" w:eastAsia="zh-CN"/>
              </w:rPr>
              <w:t xml:space="preserve"> </w:t>
            </w:r>
            <w:r>
              <w:rPr>
                <w:sz w:val="24"/>
                <w:szCs w:val="24"/>
              </w:rPr>
              <w:t>（</w:t>
            </w:r>
            <w:r>
              <w:rPr>
                <w:rFonts w:hint="eastAsia"/>
                <w:sz w:val="24"/>
                <w:szCs w:val="24"/>
              </w:rPr>
              <w:t>3</w:t>
            </w:r>
            <w:r>
              <w:rPr>
                <w:sz w:val="24"/>
                <w:szCs w:val="24"/>
              </w:rPr>
              <w:t>）使用寿命有限的无形资产摊销的会计处理</w:t>
            </w:r>
            <w:r>
              <w:rPr>
                <w:sz w:val="24"/>
                <w:szCs w:val="24"/>
              </w:rPr>
              <w:br w:type="textWrapping"/>
            </w:r>
            <w:r>
              <w:rPr>
                <w:sz w:val="24"/>
                <w:szCs w:val="24"/>
              </w:rPr>
              <w:t>　　</w:t>
            </w:r>
            <w:r>
              <w:rPr>
                <w:rFonts w:hint="eastAsia"/>
                <w:sz w:val="24"/>
                <w:szCs w:val="24"/>
              </w:rPr>
              <w:t>①</w:t>
            </w:r>
            <w:r>
              <w:rPr>
                <w:sz w:val="24"/>
                <w:szCs w:val="24"/>
              </w:rPr>
              <w:t>无形资产的摊销金额一般应当计入当期损益（管理费用、其他业务成本等）。</w:t>
            </w:r>
          </w:p>
          <w:p w14:paraId="097FAF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②</w:t>
            </w:r>
            <w:r>
              <w:rPr>
                <w:sz w:val="24"/>
                <w:szCs w:val="24"/>
              </w:rPr>
              <w:t>某项无形资产包含的经济利益通过所生产的产品或其他资产实现的，其摊销金额应当计入相关资产的成本。</w:t>
            </w:r>
            <w:r>
              <w:rPr>
                <w:sz w:val="24"/>
                <w:szCs w:val="24"/>
              </w:rPr>
              <w:br w:type="textWrapping"/>
            </w:r>
            <w:r>
              <w:rPr>
                <w:rFonts w:hint="eastAsia"/>
                <w:sz w:val="24"/>
                <w:szCs w:val="24"/>
                <w:lang w:val="en-US" w:eastAsia="zh-CN"/>
              </w:rPr>
              <w:t xml:space="preserve">    </w:t>
            </w:r>
            <w:r>
              <w:rPr>
                <w:sz w:val="24"/>
                <w:szCs w:val="24"/>
              </w:rPr>
              <w:t>例</w:t>
            </w:r>
            <w:r>
              <w:rPr>
                <w:rFonts w:hint="eastAsia"/>
                <w:sz w:val="24"/>
                <w:szCs w:val="24"/>
                <w:lang w:eastAsia="zh-CN"/>
              </w:rPr>
              <w:t>：</w:t>
            </w:r>
            <w:r>
              <w:rPr>
                <w:sz w:val="24"/>
                <w:szCs w:val="24"/>
              </w:rPr>
              <w:t>20</w:t>
            </w:r>
            <w:r>
              <w:rPr>
                <w:rFonts w:hint="eastAsia"/>
                <w:sz w:val="24"/>
                <w:szCs w:val="24"/>
                <w:lang w:val="en-US" w:eastAsia="zh-CN"/>
              </w:rPr>
              <w:t>22</w:t>
            </w:r>
            <w:r>
              <w:rPr>
                <w:sz w:val="24"/>
                <w:szCs w:val="24"/>
              </w:rPr>
              <w:t>年1月1日，A公司从外单位购得一项非专利技术，支付价款5 000万元，款项已支付，估计该项非专利技术的使用寿命为l0年，该项非专利技术用于产品生产；同时，购入一项商标权，支付价款3 000万元，款项已支付，估计该商标权的使用寿命为l5年。假定这两项无形资产的净残值均为零，并按直线法摊销。</w:t>
            </w:r>
            <w:r>
              <w:rPr>
                <w:sz w:val="24"/>
                <w:szCs w:val="24"/>
              </w:rPr>
              <w:br w:type="textWrapping"/>
            </w:r>
            <w:r>
              <w:rPr>
                <w:sz w:val="24"/>
                <w:szCs w:val="24"/>
              </w:rPr>
              <w:t>　　</w:t>
            </w:r>
            <w:r>
              <w:rPr>
                <w:rFonts w:hint="eastAsia"/>
                <w:sz w:val="24"/>
                <w:szCs w:val="24"/>
              </w:rPr>
              <w:t>①</w:t>
            </w:r>
            <w:r>
              <w:rPr>
                <w:sz w:val="24"/>
                <w:szCs w:val="24"/>
              </w:rPr>
              <w:t>A公司外购的非专利技术</w:t>
            </w:r>
            <w:r>
              <w:rPr>
                <w:rFonts w:hint="eastAsia"/>
                <w:sz w:val="24"/>
                <w:szCs w:val="24"/>
              </w:rPr>
              <w:t>和商标权属</w:t>
            </w:r>
            <w:r>
              <w:rPr>
                <w:sz w:val="24"/>
                <w:szCs w:val="24"/>
              </w:rPr>
              <w:t>使用寿命有限的无形资产</w:t>
            </w:r>
            <w:r>
              <w:rPr>
                <w:rFonts w:hint="eastAsia"/>
                <w:sz w:val="24"/>
                <w:szCs w:val="24"/>
              </w:rPr>
              <w:t>还是</w:t>
            </w:r>
            <w:r>
              <w:rPr>
                <w:sz w:val="24"/>
                <w:szCs w:val="24"/>
              </w:rPr>
              <w:t>使用寿命</w:t>
            </w:r>
            <w:r>
              <w:rPr>
                <w:rFonts w:hint="eastAsia"/>
                <w:sz w:val="24"/>
                <w:szCs w:val="24"/>
              </w:rPr>
              <w:t>无</w:t>
            </w:r>
            <w:r>
              <w:rPr>
                <w:sz w:val="24"/>
                <w:szCs w:val="24"/>
              </w:rPr>
              <w:t>限的无形资产</w:t>
            </w:r>
            <w:r>
              <w:rPr>
                <w:rFonts w:hint="eastAsia"/>
                <w:sz w:val="24"/>
                <w:szCs w:val="24"/>
              </w:rPr>
              <w:t>？</w:t>
            </w:r>
          </w:p>
          <w:p w14:paraId="5EF179C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②若</w:t>
            </w:r>
            <w:r>
              <w:rPr>
                <w:sz w:val="24"/>
                <w:szCs w:val="24"/>
              </w:rPr>
              <w:t>该项无形资产</w:t>
            </w:r>
            <w:r>
              <w:rPr>
                <w:rFonts w:hint="eastAsia"/>
                <w:sz w:val="24"/>
                <w:szCs w:val="24"/>
              </w:rPr>
              <w:t>属</w:t>
            </w:r>
            <w:r>
              <w:rPr>
                <w:sz w:val="24"/>
                <w:szCs w:val="24"/>
              </w:rPr>
              <w:t>使用寿命有限的无形资产</w:t>
            </w:r>
            <w:r>
              <w:rPr>
                <w:rFonts w:hint="eastAsia"/>
                <w:sz w:val="24"/>
                <w:szCs w:val="24"/>
              </w:rPr>
              <w:t>，其摊销金额应归属？</w:t>
            </w:r>
          </w:p>
          <w:p w14:paraId="3A9B593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bCs/>
                <w:sz w:val="24"/>
              </w:rPr>
            </w:pPr>
            <w:r>
              <w:rPr>
                <w:sz w:val="24"/>
                <w:szCs w:val="24"/>
              </w:rPr>
              <w:t>A公司外购的非专利技术</w:t>
            </w:r>
            <w:r>
              <w:rPr>
                <w:rFonts w:hint="eastAsia"/>
                <w:sz w:val="24"/>
                <w:szCs w:val="24"/>
              </w:rPr>
              <w:t>估计的使用寿命为10年，表明</w:t>
            </w:r>
            <w:r>
              <w:rPr>
                <w:sz w:val="24"/>
                <w:szCs w:val="24"/>
              </w:rPr>
              <w:t>该项无形资产</w:t>
            </w:r>
            <w:r>
              <w:rPr>
                <w:rFonts w:hint="eastAsia"/>
                <w:sz w:val="24"/>
                <w:szCs w:val="24"/>
              </w:rPr>
              <w:t>属</w:t>
            </w:r>
            <w:r>
              <w:rPr>
                <w:sz w:val="24"/>
                <w:szCs w:val="24"/>
              </w:rPr>
              <w:t>使用寿命有限的无形资产</w:t>
            </w:r>
            <w:r>
              <w:rPr>
                <w:rFonts w:hint="eastAsia"/>
                <w:sz w:val="24"/>
                <w:szCs w:val="24"/>
              </w:rPr>
              <w:t>，且</w:t>
            </w:r>
            <w:r>
              <w:rPr>
                <w:sz w:val="24"/>
                <w:szCs w:val="24"/>
              </w:rPr>
              <w:t>该项无形资产用于产品生产，因此，应当将其摊销金额计入相关产品的制造成本。A公司外购的商标权的估计使用寿命为l5年，表明该项无形资产同样也是使用寿命有限的无形资产，而商标权的摊销金额通常直接计入当期管理费用。</w:t>
            </w:r>
            <w:r>
              <w:rPr>
                <w:sz w:val="24"/>
                <w:szCs w:val="24"/>
              </w:rPr>
              <w:br w:type="textWrapping"/>
            </w:r>
            <w:r>
              <w:rPr>
                <w:sz w:val="24"/>
                <w:szCs w:val="24"/>
              </w:rPr>
              <w:t>　　（1）取得无形资产时：</w:t>
            </w:r>
            <w:r>
              <w:rPr>
                <w:sz w:val="24"/>
                <w:szCs w:val="24"/>
              </w:rPr>
              <w:br w:type="textWrapping"/>
            </w:r>
            <w:r>
              <w:rPr>
                <w:sz w:val="24"/>
                <w:szCs w:val="24"/>
              </w:rPr>
              <w:t>　　借：无形资产——非专利技术 　50 000 000</w:t>
            </w:r>
            <w:r>
              <w:rPr>
                <w:sz w:val="24"/>
                <w:szCs w:val="24"/>
              </w:rPr>
              <w:br w:type="textWrapping"/>
            </w:r>
            <w:r>
              <w:rPr>
                <w:sz w:val="24"/>
                <w:szCs w:val="24"/>
              </w:rPr>
              <w:t>　　　　　　　　——商标权　　 　30 000 000</w:t>
            </w:r>
            <w:r>
              <w:rPr>
                <w:sz w:val="24"/>
                <w:szCs w:val="24"/>
              </w:rPr>
              <w:br w:type="textWrapping"/>
            </w:r>
            <w:r>
              <w:rPr>
                <w:sz w:val="24"/>
                <w:szCs w:val="24"/>
              </w:rPr>
              <w:t>　　　　贷：银行存款　　　　　　　　 80 000 000</w:t>
            </w:r>
            <w:r>
              <w:rPr>
                <w:sz w:val="24"/>
                <w:szCs w:val="24"/>
              </w:rPr>
              <w:br w:type="textWrapping"/>
            </w:r>
            <w:r>
              <w:rPr>
                <w:sz w:val="24"/>
                <w:szCs w:val="24"/>
              </w:rPr>
              <w:t>　　（2）按年摊销时：</w:t>
            </w:r>
            <w:r>
              <w:rPr>
                <w:sz w:val="24"/>
                <w:szCs w:val="24"/>
              </w:rPr>
              <w:br w:type="textWrapping"/>
            </w:r>
            <w:r>
              <w:rPr>
                <w:sz w:val="24"/>
                <w:szCs w:val="24"/>
              </w:rPr>
              <w:t>　　借：制造费用——非专利技术　　5 000 000</w:t>
            </w:r>
            <w:r>
              <w:rPr>
                <w:sz w:val="24"/>
                <w:szCs w:val="24"/>
              </w:rPr>
              <w:br w:type="textWrapping"/>
            </w:r>
            <w:r>
              <w:rPr>
                <w:sz w:val="24"/>
                <w:szCs w:val="24"/>
              </w:rPr>
              <w:t>　　　　管理费用——商标权　　　　2 000 000</w:t>
            </w:r>
            <w:r>
              <w:rPr>
                <w:sz w:val="24"/>
                <w:szCs w:val="24"/>
              </w:rPr>
              <w:br w:type="textWrapping"/>
            </w:r>
            <w:r>
              <w:rPr>
                <w:sz w:val="24"/>
                <w:szCs w:val="24"/>
              </w:rPr>
              <w:t>　　　　贷：累计摊销　　　　　　　　　7 000 000</w:t>
            </w:r>
          </w:p>
          <w:p w14:paraId="1EF2150E">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b/>
                <w:sz w:val="24"/>
              </w:rPr>
            </w:pPr>
            <w:r>
              <w:rPr>
                <w:rFonts w:hint="eastAsia"/>
                <w:b/>
                <w:sz w:val="24"/>
              </w:rPr>
              <w:t>课堂总结</w:t>
            </w:r>
          </w:p>
          <w:p w14:paraId="039727E6">
            <w:pPr>
              <w:numPr>
                <w:ilvl w:val="0"/>
                <w:numId w:val="0"/>
              </w:numPr>
              <w:spacing w:line="420" w:lineRule="exact"/>
              <w:ind w:firstLine="480" w:firstLineChars="200"/>
              <w:rPr>
                <w:rFonts w:ascii="宋体" w:cs="宋体"/>
                <w:sz w:val="24"/>
              </w:rPr>
            </w:pPr>
            <w:r>
              <w:rPr>
                <w:rFonts w:hint="eastAsia" w:ascii="宋体" w:cs="宋体"/>
                <w:sz w:val="24"/>
                <w:lang w:val="en-US" w:eastAsia="zh-CN"/>
              </w:rPr>
              <w:t>1.</w:t>
            </w:r>
            <w:r>
              <w:rPr>
                <w:rFonts w:ascii="宋体" w:cs="宋体"/>
                <w:sz w:val="24"/>
              </w:rPr>
              <w:t>无形资产使用寿命的确定原则；</w:t>
            </w:r>
          </w:p>
          <w:p w14:paraId="4E41776C">
            <w:pPr>
              <w:numPr>
                <w:ilvl w:val="0"/>
                <w:numId w:val="0"/>
              </w:numPr>
              <w:spacing w:line="420" w:lineRule="exact"/>
              <w:ind w:firstLine="480" w:firstLineChars="200"/>
              <w:rPr>
                <w:rFonts w:ascii="宋体" w:cs="宋体"/>
                <w:sz w:val="24"/>
              </w:rPr>
            </w:pPr>
            <w:r>
              <w:rPr>
                <w:rFonts w:hint="eastAsia" w:ascii="宋体" w:cs="宋体"/>
                <w:sz w:val="24"/>
                <w:lang w:val="en-US" w:eastAsia="zh-CN"/>
              </w:rPr>
              <w:t>2.</w:t>
            </w:r>
            <w:r>
              <w:rPr>
                <w:rFonts w:ascii="宋体" w:cs="宋体"/>
                <w:sz w:val="24"/>
              </w:rPr>
              <w:t xml:space="preserve">无形资产摊销原则； </w:t>
            </w:r>
          </w:p>
          <w:p w14:paraId="53FB5947">
            <w:pPr>
              <w:numPr>
                <w:ilvl w:val="0"/>
                <w:numId w:val="0"/>
              </w:numPr>
              <w:spacing w:line="420" w:lineRule="exact"/>
              <w:ind w:firstLine="480" w:firstLineChars="200"/>
              <w:rPr>
                <w:rFonts w:hint="default" w:eastAsia="宋体"/>
                <w:lang w:val="en-US" w:eastAsia="zh-CN"/>
              </w:rPr>
            </w:pPr>
            <w:r>
              <w:rPr>
                <w:rFonts w:hint="eastAsia" w:ascii="宋体" w:cs="宋体"/>
                <w:sz w:val="24"/>
                <w:lang w:val="en-US" w:eastAsia="zh-CN"/>
              </w:rPr>
              <w:t>3.</w:t>
            </w:r>
            <w:r>
              <w:rPr>
                <w:rFonts w:ascii="宋体" w:cs="宋体"/>
                <w:sz w:val="24"/>
              </w:rPr>
              <w:t>无形资产摊销</w:t>
            </w:r>
            <w:r>
              <w:rPr>
                <w:rFonts w:hint="eastAsia" w:ascii="宋体" w:cs="宋体"/>
                <w:sz w:val="24"/>
                <w:lang w:val="en-US" w:eastAsia="zh-CN"/>
              </w:rPr>
              <w:t>的账务处理。</w:t>
            </w:r>
            <w:r>
              <w:rPr>
                <w:rFonts w:ascii="宋体" w:cs="宋体"/>
                <w:sz w:val="24"/>
              </w:rPr>
              <w:t xml:space="preserve"> </w:t>
            </w:r>
          </w:p>
          <w:p w14:paraId="571548AB">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b/>
                <w:sz w:val="24"/>
              </w:rPr>
            </w:pPr>
            <w:r>
              <w:rPr>
                <w:rFonts w:hint="eastAsia"/>
                <w:b/>
                <w:sz w:val="24"/>
              </w:rPr>
              <w:t>作业布置</w:t>
            </w:r>
          </w:p>
          <w:p w14:paraId="4962C3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cs="宋体"/>
                <w:sz w:val="24"/>
              </w:rPr>
            </w:pPr>
            <w:r>
              <w:rPr>
                <w:rFonts w:hint="eastAsia" w:ascii="宋体" w:cs="宋体"/>
                <w:sz w:val="24"/>
              </w:rPr>
              <w:t>同步练习册</w:t>
            </w:r>
          </w:p>
        </w:tc>
        <w:tc>
          <w:tcPr>
            <w:tcW w:w="1357" w:type="dxa"/>
            <w:vAlign w:val="center"/>
          </w:tcPr>
          <w:p w14:paraId="3C2AFE3A">
            <w:pPr>
              <w:spacing w:line="400" w:lineRule="exact"/>
              <w:rPr>
                <w:rFonts w:ascii="宋体" w:cs="宋体"/>
                <w:sz w:val="24"/>
              </w:rPr>
            </w:pPr>
          </w:p>
          <w:p w14:paraId="5867D208">
            <w:pPr>
              <w:spacing w:line="400" w:lineRule="exact"/>
              <w:rPr>
                <w:rFonts w:ascii="宋体" w:cs="宋体"/>
                <w:sz w:val="24"/>
              </w:rPr>
            </w:pPr>
          </w:p>
          <w:p w14:paraId="12FDC110">
            <w:pPr>
              <w:spacing w:line="400" w:lineRule="exact"/>
              <w:rPr>
                <w:rFonts w:ascii="宋体" w:cs="宋体"/>
                <w:sz w:val="24"/>
              </w:rPr>
            </w:pPr>
          </w:p>
          <w:p w14:paraId="0FF03F4C">
            <w:pPr>
              <w:spacing w:line="400" w:lineRule="exact"/>
              <w:rPr>
                <w:rFonts w:ascii="宋体" w:cs="宋体"/>
                <w:sz w:val="24"/>
              </w:rPr>
            </w:pPr>
            <w:r>
              <w:rPr>
                <w:rFonts w:ascii="宋体" w:cs="宋体"/>
                <w:sz w:val="24"/>
              </w:rPr>
              <w:t>教师提问</w:t>
            </w:r>
          </w:p>
          <w:p w14:paraId="47CF4A11">
            <w:pPr>
              <w:spacing w:line="400" w:lineRule="exact"/>
              <w:rPr>
                <w:rFonts w:ascii="宋体" w:cs="宋体"/>
                <w:sz w:val="24"/>
              </w:rPr>
            </w:pPr>
            <w:r>
              <w:rPr>
                <w:rFonts w:hint="eastAsia" w:ascii="宋体" w:cs="宋体"/>
                <w:sz w:val="24"/>
              </w:rPr>
              <w:t>学生思考</w:t>
            </w:r>
          </w:p>
          <w:p w14:paraId="1B9D6BCC">
            <w:pPr>
              <w:spacing w:line="400" w:lineRule="exact"/>
              <w:rPr>
                <w:rFonts w:ascii="宋体" w:cs="宋体"/>
                <w:sz w:val="24"/>
              </w:rPr>
            </w:pPr>
          </w:p>
          <w:p w14:paraId="5DA96B39">
            <w:pPr>
              <w:spacing w:line="400" w:lineRule="exact"/>
              <w:rPr>
                <w:rFonts w:ascii="宋体" w:cs="宋体"/>
                <w:sz w:val="24"/>
              </w:rPr>
            </w:pPr>
          </w:p>
          <w:p w14:paraId="6BA4D654">
            <w:pPr>
              <w:spacing w:line="400" w:lineRule="exact"/>
              <w:rPr>
                <w:rFonts w:ascii="宋体" w:cs="宋体"/>
                <w:sz w:val="24"/>
              </w:rPr>
            </w:pPr>
          </w:p>
          <w:p w14:paraId="2DBF5851">
            <w:pPr>
              <w:spacing w:line="400" w:lineRule="exact"/>
              <w:rPr>
                <w:rFonts w:ascii="宋体" w:cs="宋体"/>
                <w:sz w:val="24"/>
              </w:rPr>
            </w:pPr>
          </w:p>
          <w:p w14:paraId="20ABE263">
            <w:pPr>
              <w:spacing w:line="400" w:lineRule="exact"/>
              <w:rPr>
                <w:rFonts w:ascii="宋体" w:cs="宋体"/>
                <w:sz w:val="24"/>
              </w:rPr>
            </w:pPr>
          </w:p>
          <w:p w14:paraId="7D18A3F6">
            <w:pPr>
              <w:spacing w:line="400" w:lineRule="exact"/>
              <w:rPr>
                <w:rFonts w:ascii="宋体" w:cs="宋体"/>
                <w:sz w:val="24"/>
              </w:rPr>
            </w:pPr>
          </w:p>
          <w:p w14:paraId="355716D1">
            <w:pPr>
              <w:spacing w:line="400" w:lineRule="exact"/>
              <w:rPr>
                <w:rFonts w:ascii="宋体" w:cs="宋体"/>
                <w:sz w:val="24"/>
              </w:rPr>
            </w:pPr>
          </w:p>
          <w:p w14:paraId="691332E7">
            <w:pPr>
              <w:spacing w:line="400" w:lineRule="exact"/>
              <w:rPr>
                <w:rFonts w:ascii="宋体" w:cs="宋体"/>
                <w:sz w:val="24"/>
              </w:rPr>
            </w:pPr>
          </w:p>
          <w:p w14:paraId="2094C619">
            <w:pPr>
              <w:spacing w:line="400" w:lineRule="exact"/>
              <w:rPr>
                <w:rFonts w:ascii="宋体" w:cs="宋体"/>
                <w:sz w:val="24"/>
              </w:rPr>
            </w:pPr>
            <w:r>
              <w:rPr>
                <w:rFonts w:hint="eastAsia" w:ascii="宋体" w:cs="宋体"/>
                <w:sz w:val="24"/>
              </w:rPr>
              <w:t>教师讲解</w:t>
            </w:r>
          </w:p>
          <w:p w14:paraId="0680826E">
            <w:pPr>
              <w:spacing w:line="400" w:lineRule="exact"/>
              <w:rPr>
                <w:rFonts w:ascii="宋体" w:cs="宋体"/>
                <w:sz w:val="24"/>
              </w:rPr>
            </w:pPr>
          </w:p>
          <w:p w14:paraId="0B18652B">
            <w:pPr>
              <w:spacing w:line="400" w:lineRule="exact"/>
              <w:rPr>
                <w:rFonts w:ascii="宋体" w:cs="宋体"/>
                <w:sz w:val="24"/>
              </w:rPr>
            </w:pPr>
          </w:p>
          <w:p w14:paraId="41EDE6BB">
            <w:pPr>
              <w:spacing w:line="400" w:lineRule="exact"/>
              <w:rPr>
                <w:rFonts w:ascii="宋体" w:cs="宋体"/>
                <w:sz w:val="24"/>
              </w:rPr>
            </w:pPr>
          </w:p>
          <w:p w14:paraId="5EB9720B">
            <w:pPr>
              <w:spacing w:line="400" w:lineRule="exact"/>
              <w:rPr>
                <w:rFonts w:ascii="宋体" w:cs="宋体"/>
                <w:sz w:val="24"/>
              </w:rPr>
            </w:pPr>
          </w:p>
          <w:p w14:paraId="0B58EF3C">
            <w:pPr>
              <w:spacing w:line="400" w:lineRule="exact"/>
              <w:rPr>
                <w:rFonts w:ascii="宋体" w:cs="宋体"/>
                <w:sz w:val="24"/>
              </w:rPr>
            </w:pPr>
          </w:p>
          <w:p w14:paraId="6DDE7F1A">
            <w:pPr>
              <w:spacing w:line="400" w:lineRule="exact"/>
              <w:rPr>
                <w:rFonts w:ascii="宋体" w:cs="宋体"/>
                <w:sz w:val="24"/>
              </w:rPr>
            </w:pPr>
          </w:p>
          <w:p w14:paraId="0BBEEC07">
            <w:pPr>
              <w:spacing w:line="400" w:lineRule="exact"/>
              <w:rPr>
                <w:rFonts w:ascii="宋体" w:cs="宋体"/>
                <w:sz w:val="24"/>
              </w:rPr>
            </w:pPr>
          </w:p>
          <w:p w14:paraId="36718B74">
            <w:pPr>
              <w:spacing w:line="400" w:lineRule="exact"/>
              <w:rPr>
                <w:rFonts w:ascii="宋体" w:cs="宋体"/>
                <w:sz w:val="24"/>
              </w:rPr>
            </w:pPr>
          </w:p>
          <w:p w14:paraId="3CFFC2D9">
            <w:pPr>
              <w:spacing w:line="400" w:lineRule="exact"/>
              <w:rPr>
                <w:rFonts w:ascii="宋体" w:cs="宋体"/>
                <w:sz w:val="24"/>
              </w:rPr>
            </w:pPr>
          </w:p>
          <w:p w14:paraId="3AE2D347">
            <w:pPr>
              <w:spacing w:line="400" w:lineRule="exact"/>
              <w:rPr>
                <w:rFonts w:ascii="宋体" w:cs="宋体"/>
                <w:sz w:val="24"/>
              </w:rPr>
            </w:pPr>
          </w:p>
          <w:p w14:paraId="2AD01978">
            <w:pPr>
              <w:spacing w:line="400" w:lineRule="exact"/>
              <w:rPr>
                <w:rFonts w:ascii="宋体" w:cs="宋体"/>
                <w:sz w:val="24"/>
              </w:rPr>
            </w:pPr>
          </w:p>
          <w:p w14:paraId="0C6DDFCC">
            <w:pPr>
              <w:spacing w:line="400" w:lineRule="exact"/>
              <w:rPr>
                <w:rFonts w:ascii="宋体" w:cs="宋体"/>
                <w:sz w:val="24"/>
              </w:rPr>
            </w:pPr>
          </w:p>
          <w:p w14:paraId="6A312C42">
            <w:pPr>
              <w:tabs>
                <w:tab w:val="left" w:pos="840"/>
              </w:tabs>
              <w:snapToGrid w:val="0"/>
              <w:spacing w:line="400" w:lineRule="exact"/>
              <w:rPr>
                <w:rFonts w:hint="default" w:eastAsia="宋体" w:cs="宋体"/>
                <w:sz w:val="24"/>
                <w:lang w:val="en-US" w:eastAsia="zh-CN"/>
              </w:rPr>
            </w:pPr>
            <w:r>
              <w:rPr>
                <w:rFonts w:hint="eastAsia" w:cs="宋体"/>
                <w:sz w:val="24"/>
              </w:rPr>
              <w:t>教师</w:t>
            </w:r>
            <w:r>
              <w:rPr>
                <w:rFonts w:hint="eastAsia" w:cs="宋体"/>
                <w:sz w:val="24"/>
                <w:lang w:val="en-US" w:eastAsia="zh-CN"/>
              </w:rPr>
              <w:t>举例说明</w:t>
            </w:r>
          </w:p>
          <w:p w14:paraId="43B92B8E">
            <w:pPr>
              <w:spacing w:line="420" w:lineRule="exact"/>
              <w:rPr>
                <w:rFonts w:ascii="宋体" w:cs="宋体"/>
                <w:sz w:val="24"/>
              </w:rPr>
            </w:pPr>
          </w:p>
          <w:p w14:paraId="31C8B962">
            <w:pPr>
              <w:spacing w:line="420" w:lineRule="exact"/>
              <w:rPr>
                <w:rFonts w:ascii="宋体" w:cs="宋体"/>
                <w:sz w:val="24"/>
              </w:rPr>
            </w:pPr>
          </w:p>
          <w:p w14:paraId="7C7CB36C">
            <w:pPr>
              <w:spacing w:line="420" w:lineRule="exact"/>
              <w:rPr>
                <w:rFonts w:ascii="宋体" w:cs="宋体"/>
                <w:sz w:val="24"/>
              </w:rPr>
            </w:pPr>
          </w:p>
          <w:p w14:paraId="56FC39BC">
            <w:pPr>
              <w:spacing w:line="420" w:lineRule="exact"/>
              <w:rPr>
                <w:rFonts w:ascii="宋体" w:cs="宋体"/>
                <w:sz w:val="24"/>
              </w:rPr>
            </w:pPr>
          </w:p>
          <w:p w14:paraId="5B33AD5D">
            <w:pPr>
              <w:spacing w:line="420" w:lineRule="exact"/>
              <w:rPr>
                <w:rFonts w:ascii="宋体" w:cs="宋体"/>
                <w:sz w:val="24"/>
              </w:rPr>
            </w:pPr>
          </w:p>
          <w:p w14:paraId="688EACE3">
            <w:pPr>
              <w:spacing w:line="420" w:lineRule="exact"/>
              <w:rPr>
                <w:rFonts w:ascii="宋体" w:cs="宋体"/>
                <w:sz w:val="24"/>
              </w:rPr>
            </w:pPr>
          </w:p>
          <w:p w14:paraId="448B7414">
            <w:pPr>
              <w:spacing w:line="420" w:lineRule="exact"/>
              <w:rPr>
                <w:rFonts w:ascii="宋体" w:cs="宋体"/>
                <w:sz w:val="24"/>
              </w:rPr>
            </w:pPr>
          </w:p>
          <w:p w14:paraId="34F10785">
            <w:pPr>
              <w:spacing w:line="420" w:lineRule="exact"/>
              <w:rPr>
                <w:rFonts w:ascii="宋体" w:cs="宋体"/>
                <w:sz w:val="24"/>
              </w:rPr>
            </w:pPr>
          </w:p>
          <w:p w14:paraId="72688687">
            <w:pPr>
              <w:spacing w:line="420" w:lineRule="exact"/>
              <w:rPr>
                <w:rFonts w:ascii="宋体" w:cs="宋体"/>
                <w:sz w:val="24"/>
              </w:rPr>
            </w:pPr>
          </w:p>
          <w:p w14:paraId="0FF10509">
            <w:pPr>
              <w:spacing w:line="420" w:lineRule="exact"/>
              <w:rPr>
                <w:rFonts w:ascii="宋体" w:cs="宋体"/>
                <w:sz w:val="24"/>
              </w:rPr>
            </w:pPr>
          </w:p>
          <w:p w14:paraId="0AFCD8C9">
            <w:pPr>
              <w:spacing w:line="420" w:lineRule="exact"/>
              <w:rPr>
                <w:rFonts w:ascii="宋体" w:cs="宋体"/>
                <w:sz w:val="24"/>
              </w:rPr>
            </w:pPr>
          </w:p>
          <w:p w14:paraId="018DFCD3">
            <w:pPr>
              <w:spacing w:line="420" w:lineRule="exact"/>
              <w:rPr>
                <w:rFonts w:ascii="宋体" w:cs="宋体"/>
                <w:sz w:val="24"/>
              </w:rPr>
            </w:pPr>
          </w:p>
          <w:p w14:paraId="45CA66E9">
            <w:pPr>
              <w:spacing w:line="420" w:lineRule="exact"/>
              <w:rPr>
                <w:rFonts w:ascii="宋体" w:cs="宋体"/>
                <w:sz w:val="24"/>
              </w:rPr>
            </w:pPr>
          </w:p>
          <w:p w14:paraId="508D6139">
            <w:pPr>
              <w:spacing w:line="420" w:lineRule="exact"/>
              <w:rPr>
                <w:rFonts w:ascii="宋体" w:cs="宋体"/>
                <w:sz w:val="24"/>
              </w:rPr>
            </w:pPr>
          </w:p>
          <w:p w14:paraId="6DB22C05">
            <w:pPr>
              <w:spacing w:line="420" w:lineRule="exact"/>
              <w:rPr>
                <w:rFonts w:ascii="宋体" w:cs="宋体"/>
                <w:sz w:val="24"/>
              </w:rPr>
            </w:pPr>
          </w:p>
          <w:p w14:paraId="531498A5">
            <w:pPr>
              <w:spacing w:line="420" w:lineRule="exact"/>
              <w:rPr>
                <w:rFonts w:ascii="宋体" w:cs="宋体"/>
                <w:sz w:val="24"/>
              </w:rPr>
            </w:pPr>
          </w:p>
          <w:p w14:paraId="42DD9553">
            <w:pPr>
              <w:spacing w:line="420" w:lineRule="exact"/>
              <w:rPr>
                <w:rFonts w:ascii="宋体" w:cs="宋体"/>
                <w:sz w:val="24"/>
              </w:rPr>
            </w:pPr>
          </w:p>
          <w:p w14:paraId="733EED40">
            <w:pPr>
              <w:spacing w:line="420" w:lineRule="exact"/>
              <w:rPr>
                <w:rFonts w:ascii="宋体" w:cs="宋体"/>
                <w:sz w:val="24"/>
              </w:rPr>
            </w:pPr>
          </w:p>
          <w:p w14:paraId="37079A06">
            <w:pPr>
              <w:spacing w:line="420" w:lineRule="exact"/>
              <w:rPr>
                <w:rFonts w:ascii="宋体" w:cs="宋体"/>
                <w:sz w:val="24"/>
              </w:rPr>
            </w:pPr>
          </w:p>
          <w:p w14:paraId="2753C055">
            <w:pPr>
              <w:spacing w:line="420" w:lineRule="exact"/>
              <w:rPr>
                <w:rFonts w:ascii="宋体" w:cs="宋体"/>
                <w:sz w:val="24"/>
              </w:rPr>
            </w:pPr>
            <w:r>
              <w:rPr>
                <w:rFonts w:hint="eastAsia"/>
                <w:sz w:val="24"/>
                <w:szCs w:val="24"/>
              </w:rPr>
              <w:t>学生回答，教师点评小结</w:t>
            </w:r>
          </w:p>
          <w:p w14:paraId="33B3735D">
            <w:pPr>
              <w:spacing w:line="420" w:lineRule="exact"/>
              <w:rPr>
                <w:rFonts w:ascii="宋体" w:cs="宋体"/>
                <w:sz w:val="24"/>
              </w:rPr>
            </w:pPr>
          </w:p>
          <w:p w14:paraId="143D8C92">
            <w:pPr>
              <w:spacing w:line="420" w:lineRule="exact"/>
              <w:rPr>
                <w:rFonts w:ascii="宋体" w:cs="宋体"/>
                <w:sz w:val="24"/>
              </w:rPr>
            </w:pPr>
          </w:p>
          <w:p w14:paraId="17B85072">
            <w:pPr>
              <w:spacing w:line="420" w:lineRule="exact"/>
              <w:rPr>
                <w:rFonts w:ascii="宋体" w:cs="宋体"/>
                <w:sz w:val="24"/>
              </w:rPr>
            </w:pPr>
          </w:p>
          <w:p w14:paraId="43D3C2C3">
            <w:pPr>
              <w:spacing w:line="420" w:lineRule="exact"/>
              <w:rPr>
                <w:rFonts w:ascii="宋体" w:cs="宋体"/>
                <w:sz w:val="24"/>
              </w:rPr>
            </w:pPr>
          </w:p>
          <w:p w14:paraId="397BED8F">
            <w:pPr>
              <w:spacing w:line="420" w:lineRule="exact"/>
              <w:rPr>
                <w:rFonts w:ascii="宋体" w:cs="宋体"/>
                <w:sz w:val="24"/>
              </w:rPr>
            </w:pPr>
          </w:p>
          <w:p w14:paraId="5F9ABF92">
            <w:pPr>
              <w:spacing w:line="420" w:lineRule="exact"/>
              <w:rPr>
                <w:rFonts w:ascii="宋体" w:cs="宋体"/>
                <w:sz w:val="24"/>
              </w:rPr>
            </w:pPr>
          </w:p>
          <w:p w14:paraId="34312E6A">
            <w:pPr>
              <w:spacing w:line="420" w:lineRule="exact"/>
              <w:rPr>
                <w:rFonts w:ascii="宋体" w:cs="宋体"/>
                <w:sz w:val="24"/>
              </w:rPr>
            </w:pPr>
          </w:p>
          <w:p w14:paraId="2F8AA440">
            <w:pPr>
              <w:spacing w:line="420" w:lineRule="exact"/>
              <w:rPr>
                <w:rFonts w:ascii="宋体" w:cs="宋体"/>
                <w:sz w:val="24"/>
              </w:rPr>
            </w:pPr>
          </w:p>
          <w:p w14:paraId="0445990C">
            <w:pPr>
              <w:spacing w:line="420" w:lineRule="exact"/>
              <w:rPr>
                <w:rFonts w:ascii="宋体" w:cs="宋体"/>
                <w:sz w:val="24"/>
              </w:rPr>
            </w:pPr>
          </w:p>
          <w:p w14:paraId="59C5376E">
            <w:pPr>
              <w:spacing w:line="420" w:lineRule="exact"/>
              <w:rPr>
                <w:rFonts w:ascii="宋体" w:cs="宋体"/>
                <w:sz w:val="24"/>
              </w:rPr>
            </w:pPr>
            <w:r>
              <w:rPr>
                <w:rFonts w:hint="eastAsia" w:ascii="宋体" w:cs="宋体"/>
                <w:sz w:val="24"/>
              </w:rPr>
              <w:t>师生共同总结本节课所学知识</w:t>
            </w:r>
          </w:p>
          <w:p w14:paraId="49A2E819">
            <w:pPr>
              <w:spacing w:line="420" w:lineRule="exact"/>
              <w:rPr>
                <w:rFonts w:ascii="宋体" w:cs="宋体"/>
                <w:sz w:val="24"/>
              </w:rPr>
            </w:pPr>
            <w:r>
              <w:rPr>
                <w:rFonts w:hint="eastAsia" w:ascii="宋体" w:cs="宋体"/>
                <w:sz w:val="24"/>
              </w:rPr>
              <w:t>学生独立完成</w:t>
            </w:r>
          </w:p>
        </w:tc>
      </w:tr>
      <w:tr w14:paraId="4273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143CB7D1">
            <w:pPr>
              <w:spacing w:line="500" w:lineRule="exact"/>
              <w:rPr>
                <w:rFonts w:ascii="宋体" w:cs="宋体"/>
                <w:b/>
                <w:sz w:val="24"/>
              </w:rPr>
            </w:pPr>
            <w:r>
              <w:rPr>
                <w:rFonts w:hint="eastAsia" w:ascii="宋体" w:hAnsi="宋体" w:cs="宋体"/>
                <w:b/>
                <w:sz w:val="24"/>
              </w:rPr>
              <w:t>教后小结与反思</w:t>
            </w:r>
          </w:p>
          <w:p w14:paraId="7921DEA0">
            <w:pPr>
              <w:spacing w:line="500" w:lineRule="exact"/>
              <w:ind w:firstLine="480" w:firstLineChars="200"/>
              <w:rPr>
                <w:rFonts w:ascii="宋体" w:cs="宋体"/>
                <w:sz w:val="24"/>
              </w:rPr>
            </w:pPr>
          </w:p>
          <w:p w14:paraId="2FE2CDB7">
            <w:pPr>
              <w:spacing w:line="500" w:lineRule="exact"/>
              <w:ind w:firstLine="480" w:firstLineChars="200"/>
              <w:rPr>
                <w:rFonts w:ascii="宋体" w:cs="宋体"/>
                <w:sz w:val="24"/>
              </w:rPr>
            </w:pPr>
          </w:p>
          <w:p w14:paraId="6D12466C">
            <w:pPr>
              <w:spacing w:line="500" w:lineRule="exact"/>
              <w:ind w:firstLine="480" w:firstLineChars="200"/>
              <w:rPr>
                <w:rFonts w:ascii="宋体" w:cs="宋体"/>
                <w:sz w:val="24"/>
              </w:rPr>
            </w:pPr>
          </w:p>
          <w:p w14:paraId="2004398D">
            <w:pPr>
              <w:spacing w:line="500" w:lineRule="exact"/>
              <w:ind w:firstLine="480" w:firstLineChars="200"/>
              <w:rPr>
                <w:rFonts w:ascii="宋体" w:cs="宋体"/>
                <w:sz w:val="24"/>
              </w:rPr>
            </w:pPr>
          </w:p>
          <w:p w14:paraId="444F69B3">
            <w:pPr>
              <w:spacing w:line="500" w:lineRule="exact"/>
              <w:ind w:firstLine="480" w:firstLineChars="200"/>
              <w:rPr>
                <w:rFonts w:ascii="宋体" w:cs="宋体"/>
                <w:sz w:val="24"/>
              </w:rPr>
            </w:pPr>
          </w:p>
          <w:p w14:paraId="75ECC418">
            <w:pPr>
              <w:spacing w:line="500" w:lineRule="exact"/>
              <w:ind w:firstLine="480" w:firstLineChars="200"/>
              <w:rPr>
                <w:rFonts w:ascii="宋体" w:cs="宋体"/>
                <w:sz w:val="24"/>
              </w:rPr>
            </w:pPr>
          </w:p>
          <w:p w14:paraId="0444E3CC">
            <w:pPr>
              <w:spacing w:line="500" w:lineRule="exact"/>
              <w:ind w:firstLine="480" w:firstLineChars="200"/>
              <w:rPr>
                <w:rFonts w:ascii="宋体" w:cs="宋体"/>
                <w:sz w:val="24"/>
              </w:rPr>
            </w:pPr>
          </w:p>
          <w:p w14:paraId="7AE01FFA">
            <w:pPr>
              <w:spacing w:line="500" w:lineRule="exact"/>
              <w:ind w:firstLine="480" w:firstLineChars="200"/>
              <w:rPr>
                <w:rFonts w:ascii="宋体" w:cs="宋体"/>
                <w:sz w:val="24"/>
              </w:rPr>
            </w:pPr>
          </w:p>
          <w:p w14:paraId="0B55B073">
            <w:pPr>
              <w:spacing w:line="500" w:lineRule="exact"/>
              <w:ind w:firstLine="480" w:firstLineChars="200"/>
              <w:rPr>
                <w:rFonts w:ascii="宋体" w:cs="宋体"/>
                <w:sz w:val="24"/>
              </w:rPr>
            </w:pPr>
          </w:p>
          <w:p w14:paraId="6256AA5E">
            <w:pPr>
              <w:spacing w:line="500" w:lineRule="exact"/>
              <w:ind w:firstLine="480" w:firstLineChars="200"/>
              <w:rPr>
                <w:rFonts w:ascii="宋体" w:cs="宋体"/>
                <w:sz w:val="24"/>
              </w:rPr>
            </w:pPr>
          </w:p>
          <w:p w14:paraId="7EF11B50">
            <w:pPr>
              <w:spacing w:line="500" w:lineRule="exact"/>
              <w:ind w:firstLine="480" w:firstLineChars="200"/>
              <w:rPr>
                <w:rFonts w:ascii="宋体" w:cs="宋体"/>
                <w:sz w:val="24"/>
              </w:rPr>
            </w:pPr>
          </w:p>
          <w:p w14:paraId="7C350495">
            <w:pPr>
              <w:spacing w:line="500" w:lineRule="exact"/>
              <w:ind w:firstLine="480" w:firstLineChars="200"/>
              <w:rPr>
                <w:rFonts w:ascii="宋体" w:cs="宋体"/>
                <w:sz w:val="24"/>
              </w:rPr>
            </w:pPr>
          </w:p>
          <w:p w14:paraId="592C8273">
            <w:pPr>
              <w:spacing w:line="500" w:lineRule="exact"/>
              <w:ind w:firstLine="480" w:firstLineChars="200"/>
              <w:rPr>
                <w:rFonts w:ascii="宋体" w:cs="宋体"/>
                <w:sz w:val="24"/>
              </w:rPr>
            </w:pPr>
          </w:p>
          <w:p w14:paraId="4B6C82F0">
            <w:pPr>
              <w:spacing w:line="500" w:lineRule="exact"/>
              <w:ind w:firstLine="480" w:firstLineChars="200"/>
              <w:rPr>
                <w:rFonts w:ascii="宋体" w:cs="宋体"/>
                <w:sz w:val="24"/>
              </w:rPr>
            </w:pPr>
          </w:p>
          <w:p w14:paraId="0F65E16A">
            <w:pPr>
              <w:spacing w:line="500" w:lineRule="exact"/>
              <w:ind w:firstLine="480" w:firstLineChars="200"/>
              <w:rPr>
                <w:rFonts w:ascii="宋体" w:cs="宋体"/>
                <w:sz w:val="24"/>
              </w:rPr>
            </w:pPr>
          </w:p>
          <w:p w14:paraId="5F2F4654">
            <w:pPr>
              <w:spacing w:line="500" w:lineRule="exact"/>
              <w:ind w:firstLine="480" w:firstLineChars="200"/>
              <w:rPr>
                <w:rFonts w:ascii="宋体" w:cs="宋体"/>
                <w:sz w:val="24"/>
              </w:rPr>
            </w:pPr>
          </w:p>
          <w:p w14:paraId="1BEB7F5F">
            <w:pPr>
              <w:spacing w:line="500" w:lineRule="exact"/>
              <w:ind w:firstLine="480" w:firstLineChars="200"/>
              <w:rPr>
                <w:rFonts w:ascii="宋体" w:cs="宋体"/>
                <w:sz w:val="24"/>
              </w:rPr>
            </w:pPr>
          </w:p>
          <w:p w14:paraId="010A7874">
            <w:pPr>
              <w:spacing w:line="500" w:lineRule="exact"/>
              <w:ind w:firstLine="480" w:firstLineChars="200"/>
              <w:rPr>
                <w:rFonts w:ascii="宋体" w:cs="宋体"/>
                <w:sz w:val="24"/>
              </w:rPr>
            </w:pPr>
          </w:p>
          <w:p w14:paraId="7D1D994E">
            <w:pPr>
              <w:spacing w:line="500" w:lineRule="exact"/>
              <w:ind w:firstLine="480" w:firstLineChars="200"/>
              <w:rPr>
                <w:rFonts w:ascii="宋体" w:cs="宋体"/>
                <w:sz w:val="24"/>
              </w:rPr>
            </w:pPr>
          </w:p>
          <w:p w14:paraId="59D1C7C3">
            <w:pPr>
              <w:spacing w:line="500" w:lineRule="exact"/>
              <w:ind w:firstLine="480" w:firstLineChars="200"/>
              <w:rPr>
                <w:rFonts w:ascii="宋体" w:cs="宋体"/>
                <w:sz w:val="24"/>
              </w:rPr>
            </w:pPr>
          </w:p>
          <w:p w14:paraId="15BEB944">
            <w:pPr>
              <w:spacing w:line="500" w:lineRule="exact"/>
              <w:ind w:firstLine="480" w:firstLineChars="200"/>
              <w:rPr>
                <w:rFonts w:ascii="宋体" w:cs="宋体"/>
                <w:sz w:val="24"/>
              </w:rPr>
            </w:pPr>
          </w:p>
          <w:p w14:paraId="78647F46">
            <w:pPr>
              <w:spacing w:line="500" w:lineRule="exact"/>
              <w:ind w:firstLine="482" w:firstLineChars="200"/>
              <w:rPr>
                <w:rFonts w:ascii="宋体" w:cs="宋体"/>
                <w:b/>
                <w:sz w:val="24"/>
              </w:rPr>
            </w:pPr>
          </w:p>
        </w:tc>
      </w:tr>
    </w:tbl>
    <w:p w14:paraId="431A6E28">
      <w:pPr>
        <w:jc w:val="center"/>
        <w:rPr>
          <w:rFonts w:hint="eastAsia" w:ascii="宋体" w:hAnsi="宋体"/>
          <w:b/>
          <w:sz w:val="44"/>
          <w:szCs w:val="44"/>
        </w:rPr>
      </w:pPr>
    </w:p>
    <w:p w14:paraId="00507754">
      <w:pPr>
        <w:jc w:val="center"/>
        <w:rPr>
          <w:rFonts w:hint="eastAsia" w:ascii="宋体" w:hAnsi="宋体"/>
          <w:b/>
          <w:sz w:val="44"/>
          <w:szCs w:val="44"/>
        </w:rPr>
      </w:pPr>
    </w:p>
    <w:p w14:paraId="239A1D73">
      <w:pPr>
        <w:jc w:val="center"/>
        <w:rPr>
          <w:rFonts w:hint="eastAsia" w:ascii="宋体" w:hAnsi="宋体"/>
          <w:b/>
          <w:sz w:val="44"/>
          <w:szCs w:val="44"/>
        </w:rPr>
      </w:pPr>
    </w:p>
    <w:p w14:paraId="7DFC9B2C">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75CF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ED9DC3F">
            <w:pPr>
              <w:jc w:val="center"/>
              <w:rPr>
                <w:rFonts w:ascii="宋体" w:cs="宋体"/>
                <w:b/>
                <w:sz w:val="24"/>
              </w:rPr>
            </w:pPr>
            <w:r>
              <w:rPr>
                <w:rFonts w:hint="eastAsia" w:ascii="宋体" w:hAnsi="宋体" w:cs="宋体"/>
                <w:b/>
                <w:sz w:val="24"/>
              </w:rPr>
              <w:t>授课科目</w:t>
            </w:r>
          </w:p>
        </w:tc>
        <w:tc>
          <w:tcPr>
            <w:tcW w:w="2508" w:type="dxa"/>
            <w:vAlign w:val="center"/>
          </w:tcPr>
          <w:p w14:paraId="66E34110">
            <w:pPr>
              <w:jc w:val="center"/>
              <w:rPr>
                <w:rFonts w:ascii="宋体" w:cs="宋体"/>
                <w:bCs/>
                <w:sz w:val="24"/>
              </w:rPr>
            </w:pPr>
            <w:r>
              <w:rPr>
                <w:rFonts w:hint="eastAsia" w:ascii="宋体" w:hAnsi="宋体" w:cs="宋体"/>
                <w:bCs/>
                <w:sz w:val="24"/>
              </w:rPr>
              <w:t>财务会计</w:t>
            </w:r>
          </w:p>
        </w:tc>
        <w:tc>
          <w:tcPr>
            <w:tcW w:w="1677" w:type="dxa"/>
            <w:vAlign w:val="center"/>
          </w:tcPr>
          <w:p w14:paraId="3743FD65">
            <w:pPr>
              <w:jc w:val="center"/>
              <w:rPr>
                <w:rFonts w:ascii="宋体" w:cs="宋体"/>
                <w:b/>
                <w:sz w:val="24"/>
              </w:rPr>
            </w:pPr>
            <w:r>
              <w:rPr>
                <w:rFonts w:hint="eastAsia" w:ascii="宋体" w:hAnsi="宋体" w:cs="宋体"/>
                <w:b/>
                <w:sz w:val="24"/>
              </w:rPr>
              <w:t>授课教师</w:t>
            </w:r>
          </w:p>
        </w:tc>
        <w:tc>
          <w:tcPr>
            <w:tcW w:w="2887" w:type="dxa"/>
            <w:gridSpan w:val="2"/>
            <w:vAlign w:val="center"/>
          </w:tcPr>
          <w:p w14:paraId="465CEBD3">
            <w:pPr>
              <w:jc w:val="center"/>
              <w:rPr>
                <w:rFonts w:ascii="宋体" w:cs="宋体"/>
                <w:bCs/>
                <w:sz w:val="24"/>
              </w:rPr>
            </w:pPr>
            <w:r>
              <w:rPr>
                <w:rFonts w:hint="eastAsia" w:ascii="宋体" w:hAnsi="宋体" w:cs="宋体"/>
                <w:bCs/>
                <w:sz w:val="24"/>
              </w:rPr>
              <w:t>赵宁宁</w:t>
            </w:r>
          </w:p>
        </w:tc>
      </w:tr>
      <w:tr w14:paraId="0B27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41CCEB79">
            <w:pPr>
              <w:jc w:val="center"/>
              <w:rPr>
                <w:rFonts w:ascii="宋体" w:cs="宋体"/>
                <w:b/>
                <w:sz w:val="24"/>
              </w:rPr>
            </w:pPr>
            <w:r>
              <w:rPr>
                <w:rFonts w:hint="eastAsia" w:ascii="宋体" w:hAnsi="宋体" w:cs="宋体"/>
                <w:b/>
                <w:sz w:val="24"/>
              </w:rPr>
              <w:t>授课内容</w:t>
            </w:r>
          </w:p>
        </w:tc>
        <w:tc>
          <w:tcPr>
            <w:tcW w:w="2508" w:type="dxa"/>
            <w:vAlign w:val="center"/>
          </w:tcPr>
          <w:p w14:paraId="6D72485C">
            <w:pPr>
              <w:jc w:val="center"/>
              <w:rPr>
                <w:rFonts w:hint="default" w:ascii="宋体" w:eastAsia="宋体" w:cs="宋体"/>
                <w:sz w:val="24"/>
                <w:lang w:val="en-US" w:eastAsia="zh-CN"/>
              </w:rPr>
            </w:pPr>
            <w:r>
              <w:rPr>
                <w:rFonts w:hint="eastAsia" w:ascii="宋体" w:cs="宋体"/>
                <w:sz w:val="24"/>
                <w:lang w:val="en-US" w:eastAsia="zh-CN"/>
              </w:rPr>
              <w:t>无形资产出售、出租和报废的核算</w:t>
            </w:r>
          </w:p>
        </w:tc>
        <w:tc>
          <w:tcPr>
            <w:tcW w:w="1677" w:type="dxa"/>
            <w:vAlign w:val="center"/>
          </w:tcPr>
          <w:p w14:paraId="544EF598">
            <w:pPr>
              <w:jc w:val="center"/>
              <w:rPr>
                <w:rFonts w:ascii="宋体" w:cs="宋体"/>
                <w:b/>
                <w:sz w:val="24"/>
              </w:rPr>
            </w:pPr>
            <w:r>
              <w:rPr>
                <w:rFonts w:hint="eastAsia" w:ascii="宋体" w:hAnsi="宋体" w:cs="宋体"/>
                <w:b/>
                <w:sz w:val="24"/>
              </w:rPr>
              <w:t>授课班级</w:t>
            </w:r>
          </w:p>
        </w:tc>
        <w:tc>
          <w:tcPr>
            <w:tcW w:w="2887" w:type="dxa"/>
            <w:gridSpan w:val="2"/>
            <w:vAlign w:val="center"/>
          </w:tcPr>
          <w:p w14:paraId="7430B1F1">
            <w:pPr>
              <w:jc w:val="center"/>
              <w:rPr>
                <w:rFonts w:ascii="宋体" w:cs="宋体"/>
                <w:bCs/>
                <w:sz w:val="24"/>
              </w:rPr>
            </w:pPr>
          </w:p>
        </w:tc>
      </w:tr>
      <w:tr w14:paraId="0507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7E298E9E">
            <w:pPr>
              <w:jc w:val="center"/>
              <w:rPr>
                <w:rFonts w:ascii="宋体" w:cs="宋体"/>
                <w:b/>
                <w:sz w:val="24"/>
              </w:rPr>
            </w:pPr>
            <w:r>
              <w:rPr>
                <w:rFonts w:hint="eastAsia" w:ascii="宋体" w:hAnsi="宋体" w:cs="宋体"/>
                <w:b/>
                <w:sz w:val="24"/>
              </w:rPr>
              <w:t>授课方法</w:t>
            </w:r>
          </w:p>
        </w:tc>
        <w:tc>
          <w:tcPr>
            <w:tcW w:w="2508" w:type="dxa"/>
            <w:vAlign w:val="center"/>
          </w:tcPr>
          <w:p w14:paraId="1B5148A0">
            <w:pPr>
              <w:jc w:val="center"/>
              <w:rPr>
                <w:rFonts w:ascii="宋体" w:cs="宋体"/>
                <w:bCs/>
                <w:sz w:val="24"/>
              </w:rPr>
            </w:pPr>
            <w:r>
              <w:rPr>
                <w:rFonts w:hint="eastAsia" w:ascii="宋体" w:hAnsi="宋体" w:cs="宋体"/>
                <w:bCs/>
                <w:sz w:val="24"/>
              </w:rPr>
              <w:t>讲授</w:t>
            </w:r>
          </w:p>
        </w:tc>
        <w:tc>
          <w:tcPr>
            <w:tcW w:w="1677" w:type="dxa"/>
            <w:vAlign w:val="center"/>
          </w:tcPr>
          <w:p w14:paraId="185BD41B">
            <w:pPr>
              <w:jc w:val="center"/>
              <w:rPr>
                <w:rFonts w:ascii="宋体" w:cs="宋体"/>
                <w:sz w:val="24"/>
              </w:rPr>
            </w:pPr>
            <w:r>
              <w:rPr>
                <w:rFonts w:hint="eastAsia" w:ascii="宋体" w:hAnsi="宋体" w:cs="宋体"/>
                <w:b/>
                <w:sz w:val="24"/>
              </w:rPr>
              <w:t>课时数</w:t>
            </w:r>
          </w:p>
        </w:tc>
        <w:tc>
          <w:tcPr>
            <w:tcW w:w="2887" w:type="dxa"/>
            <w:gridSpan w:val="2"/>
            <w:vAlign w:val="center"/>
          </w:tcPr>
          <w:p w14:paraId="15E4C935">
            <w:pPr>
              <w:jc w:val="center"/>
              <w:rPr>
                <w:rFonts w:ascii="宋体" w:cs="宋体"/>
                <w:bCs/>
                <w:sz w:val="24"/>
              </w:rPr>
            </w:pPr>
            <w:r>
              <w:rPr>
                <w:rFonts w:ascii="宋体" w:hAnsi="宋体" w:cs="宋体"/>
                <w:bCs/>
                <w:sz w:val="24"/>
              </w:rPr>
              <w:t>2</w:t>
            </w:r>
          </w:p>
        </w:tc>
      </w:tr>
      <w:tr w14:paraId="6601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2D0738E">
            <w:pPr>
              <w:jc w:val="center"/>
              <w:rPr>
                <w:rFonts w:ascii="宋体" w:cs="宋体"/>
                <w:sz w:val="24"/>
              </w:rPr>
            </w:pPr>
            <w:r>
              <w:rPr>
                <w:rFonts w:hint="eastAsia" w:ascii="宋体" w:hAnsi="宋体" w:cs="宋体"/>
                <w:b/>
                <w:sz w:val="24"/>
              </w:rPr>
              <w:t>教学目标</w:t>
            </w:r>
          </w:p>
        </w:tc>
        <w:tc>
          <w:tcPr>
            <w:tcW w:w="7072" w:type="dxa"/>
            <w:gridSpan w:val="4"/>
            <w:vAlign w:val="center"/>
          </w:tcPr>
          <w:p w14:paraId="61EDD40B">
            <w:pPr>
              <w:spacing w:line="420" w:lineRule="exact"/>
              <w:ind w:firstLine="360" w:firstLineChars="150"/>
              <w:rPr>
                <w:rFonts w:ascii="宋体" w:cs="宋体"/>
                <w:sz w:val="24"/>
              </w:rPr>
            </w:pPr>
          </w:p>
          <w:p w14:paraId="295A7735">
            <w:pPr>
              <w:numPr>
                <w:ilvl w:val="0"/>
                <w:numId w:val="4"/>
              </w:numPr>
              <w:spacing w:line="420" w:lineRule="exact"/>
              <w:ind w:firstLine="480" w:firstLineChars="200"/>
              <w:rPr>
                <w:rFonts w:hint="eastAsia" w:ascii="宋体" w:cs="宋体"/>
                <w:sz w:val="24"/>
              </w:rPr>
            </w:pPr>
            <w:r>
              <w:rPr>
                <w:rFonts w:hint="eastAsia" w:ascii="宋体" w:cs="宋体"/>
                <w:sz w:val="24"/>
                <w:lang w:val="en-US" w:eastAsia="zh-CN"/>
              </w:rPr>
              <w:t>掌握无形资产出售、出租和报废的核算要点</w:t>
            </w:r>
            <w:r>
              <w:rPr>
                <w:rFonts w:hint="eastAsia" w:ascii="宋体" w:cs="宋体"/>
                <w:sz w:val="24"/>
                <w:lang w:eastAsia="zh-CN"/>
              </w:rPr>
              <w:t>；</w:t>
            </w:r>
          </w:p>
          <w:p w14:paraId="5493BA77">
            <w:pPr>
              <w:numPr>
                <w:ilvl w:val="0"/>
                <w:numId w:val="4"/>
              </w:numPr>
              <w:spacing w:line="420" w:lineRule="exact"/>
              <w:ind w:firstLine="480" w:firstLineChars="200"/>
              <w:rPr>
                <w:rFonts w:hint="eastAsia" w:ascii="宋体" w:cs="宋体"/>
                <w:sz w:val="24"/>
              </w:rPr>
            </w:pPr>
            <w:r>
              <w:rPr>
                <w:rFonts w:hint="eastAsia" w:ascii="宋体" w:cs="宋体"/>
                <w:sz w:val="24"/>
                <w:lang w:val="en-US" w:eastAsia="zh-CN"/>
              </w:rPr>
              <w:t>能独立编制无形资产出售、出租和报废业务的会计分录</w:t>
            </w:r>
            <w:r>
              <w:rPr>
                <w:rFonts w:hint="eastAsia" w:ascii="宋体" w:cs="宋体"/>
                <w:sz w:val="24"/>
              </w:rPr>
              <w:t>。</w:t>
            </w:r>
          </w:p>
          <w:p w14:paraId="7253DF42">
            <w:pPr>
              <w:spacing w:line="420" w:lineRule="exact"/>
              <w:rPr>
                <w:rFonts w:ascii="宋体" w:cs="宋体"/>
                <w:sz w:val="24"/>
              </w:rPr>
            </w:pPr>
          </w:p>
          <w:p w14:paraId="3D50F631">
            <w:pPr>
              <w:spacing w:line="420" w:lineRule="exact"/>
              <w:rPr>
                <w:rFonts w:ascii="宋体" w:cs="宋体"/>
                <w:sz w:val="24"/>
              </w:rPr>
            </w:pPr>
          </w:p>
        </w:tc>
      </w:tr>
      <w:tr w14:paraId="275D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62C87114">
            <w:pPr>
              <w:jc w:val="center"/>
              <w:rPr>
                <w:rFonts w:ascii="宋体" w:cs="宋体"/>
                <w:b/>
                <w:sz w:val="24"/>
              </w:rPr>
            </w:pPr>
            <w:r>
              <w:rPr>
                <w:rFonts w:hint="eastAsia" w:ascii="宋体" w:hAnsi="宋体" w:cs="宋体"/>
                <w:b/>
                <w:sz w:val="24"/>
              </w:rPr>
              <w:t>思政要点</w:t>
            </w:r>
          </w:p>
        </w:tc>
        <w:tc>
          <w:tcPr>
            <w:tcW w:w="7072" w:type="dxa"/>
            <w:gridSpan w:val="4"/>
            <w:vAlign w:val="center"/>
          </w:tcPr>
          <w:p w14:paraId="3EA6FDA2">
            <w:pPr>
              <w:spacing w:line="420" w:lineRule="exact"/>
              <w:ind w:firstLine="360" w:firstLineChars="150"/>
              <w:rPr>
                <w:rFonts w:ascii="宋体" w:cs="宋体"/>
                <w:sz w:val="24"/>
              </w:rPr>
            </w:pPr>
            <w:r>
              <w:rPr>
                <w:rFonts w:hint="eastAsia" w:ascii="宋体" w:cs="宋体"/>
                <w:sz w:val="24"/>
              </w:rPr>
              <w:t>树立规范意识，坚持依法做账</w:t>
            </w:r>
          </w:p>
        </w:tc>
      </w:tr>
      <w:tr w14:paraId="7DA2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364408BE">
            <w:pPr>
              <w:jc w:val="center"/>
              <w:rPr>
                <w:rFonts w:ascii="宋体" w:cs="宋体"/>
                <w:b/>
                <w:sz w:val="24"/>
              </w:rPr>
            </w:pPr>
            <w:r>
              <w:rPr>
                <w:rFonts w:hint="eastAsia" w:ascii="宋体" w:hAnsi="宋体" w:cs="宋体"/>
                <w:b/>
                <w:sz w:val="24"/>
              </w:rPr>
              <w:t>重点难点</w:t>
            </w:r>
          </w:p>
        </w:tc>
        <w:tc>
          <w:tcPr>
            <w:tcW w:w="7072" w:type="dxa"/>
            <w:gridSpan w:val="4"/>
            <w:vAlign w:val="center"/>
          </w:tcPr>
          <w:p w14:paraId="6B1031CB">
            <w:pPr>
              <w:spacing w:line="420" w:lineRule="exact"/>
              <w:rPr>
                <w:rFonts w:ascii="宋体" w:cs="Courier New"/>
                <w:color w:val="333333"/>
                <w:kern w:val="0"/>
                <w:sz w:val="24"/>
              </w:rPr>
            </w:pPr>
            <w:r>
              <w:rPr>
                <w:rFonts w:hint="eastAsia" w:ascii="宋体" w:hAnsi="宋体" w:cs="Courier New"/>
                <w:color w:val="333333"/>
                <w:kern w:val="0"/>
                <w:sz w:val="24"/>
              </w:rPr>
              <w:t>教学重点：</w:t>
            </w:r>
          </w:p>
          <w:p w14:paraId="6753319A">
            <w:pPr>
              <w:spacing w:line="420" w:lineRule="exact"/>
              <w:ind w:firstLine="480" w:firstLineChars="200"/>
              <w:rPr>
                <w:rFonts w:ascii="宋体" w:cs="Courier New"/>
                <w:color w:val="333333"/>
                <w:kern w:val="0"/>
                <w:sz w:val="24"/>
              </w:rPr>
            </w:pPr>
            <w:r>
              <w:rPr>
                <w:rFonts w:ascii="宋体" w:cs="Courier New"/>
                <w:color w:val="000000" w:themeColor="text1"/>
                <w:kern w:val="0"/>
                <w:sz w:val="24"/>
              </w:rPr>
              <w:t>无形资产处置和报废</w:t>
            </w:r>
          </w:p>
        </w:tc>
      </w:tr>
      <w:tr w14:paraId="3433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6C930140">
            <w:pPr>
              <w:jc w:val="center"/>
              <w:rPr>
                <w:rFonts w:ascii="宋体" w:cs="宋体"/>
                <w:b/>
                <w:sz w:val="24"/>
              </w:rPr>
            </w:pPr>
          </w:p>
        </w:tc>
        <w:tc>
          <w:tcPr>
            <w:tcW w:w="7072" w:type="dxa"/>
            <w:gridSpan w:val="4"/>
          </w:tcPr>
          <w:p w14:paraId="5EA3E65D">
            <w:pPr>
              <w:spacing w:line="420" w:lineRule="exact"/>
              <w:rPr>
                <w:rFonts w:hint="eastAsia" w:ascii="宋体" w:hAnsi="宋体" w:cs="Courier New"/>
                <w:color w:val="333333"/>
                <w:kern w:val="0"/>
                <w:sz w:val="24"/>
              </w:rPr>
            </w:pPr>
          </w:p>
          <w:p w14:paraId="50C97033">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5AE23C60">
            <w:pPr>
              <w:spacing w:line="420" w:lineRule="exact"/>
              <w:ind w:firstLine="480" w:firstLineChars="200"/>
              <w:rPr>
                <w:rFonts w:ascii="宋体" w:cs="Courier New"/>
                <w:color w:val="333333"/>
                <w:kern w:val="0"/>
                <w:sz w:val="24"/>
              </w:rPr>
            </w:pPr>
            <w:r>
              <w:rPr>
                <w:rFonts w:hint="eastAsia" w:ascii="宋体" w:cs="Courier New"/>
                <w:color w:val="000000" w:themeColor="text1"/>
                <w:kern w:val="0"/>
                <w:sz w:val="24"/>
              </w:rPr>
              <w:t>无形资产出售的核算</w:t>
            </w:r>
          </w:p>
        </w:tc>
      </w:tr>
      <w:tr w14:paraId="417B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2937B43C">
            <w:pPr>
              <w:jc w:val="center"/>
              <w:rPr>
                <w:rFonts w:ascii="宋体" w:cs="宋体"/>
                <w:b/>
                <w:sz w:val="24"/>
              </w:rPr>
            </w:pPr>
            <w:r>
              <w:rPr>
                <w:rFonts w:hint="eastAsia" w:ascii="宋体" w:hAnsi="宋体" w:cs="宋体"/>
                <w:b/>
                <w:sz w:val="24"/>
              </w:rPr>
              <w:t>教学准备</w:t>
            </w:r>
          </w:p>
        </w:tc>
        <w:tc>
          <w:tcPr>
            <w:tcW w:w="7072" w:type="dxa"/>
            <w:gridSpan w:val="4"/>
            <w:vAlign w:val="center"/>
          </w:tcPr>
          <w:p w14:paraId="590A295A">
            <w:pPr>
              <w:spacing w:line="400" w:lineRule="exact"/>
              <w:ind w:firstLine="480" w:firstLineChars="200"/>
              <w:rPr>
                <w:rFonts w:ascii="宋体" w:cs="宋体"/>
                <w:sz w:val="24"/>
              </w:rPr>
            </w:pPr>
          </w:p>
          <w:p w14:paraId="75E14D7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5F64C988">
            <w:pPr>
              <w:spacing w:line="400" w:lineRule="exact"/>
              <w:ind w:firstLine="480" w:firstLineChars="200"/>
              <w:rPr>
                <w:rFonts w:ascii="宋体" w:cs="宋体"/>
                <w:sz w:val="24"/>
              </w:rPr>
            </w:pPr>
          </w:p>
          <w:p w14:paraId="38944C62">
            <w:pPr>
              <w:spacing w:line="400" w:lineRule="exact"/>
              <w:rPr>
                <w:rFonts w:ascii="宋体" w:cs="宋体"/>
                <w:sz w:val="24"/>
              </w:rPr>
            </w:pPr>
          </w:p>
          <w:p w14:paraId="2C432D9C">
            <w:pPr>
              <w:spacing w:line="400" w:lineRule="exact"/>
              <w:rPr>
                <w:rFonts w:ascii="宋体" w:cs="宋体"/>
                <w:sz w:val="24"/>
              </w:rPr>
            </w:pPr>
          </w:p>
          <w:p w14:paraId="4A1252E7">
            <w:pPr>
              <w:spacing w:line="400" w:lineRule="exact"/>
              <w:rPr>
                <w:rFonts w:ascii="宋体" w:cs="宋体"/>
                <w:sz w:val="24"/>
              </w:rPr>
            </w:pPr>
          </w:p>
          <w:p w14:paraId="283983A1">
            <w:pPr>
              <w:spacing w:line="400" w:lineRule="exact"/>
              <w:rPr>
                <w:rFonts w:ascii="宋体" w:cs="宋体"/>
                <w:sz w:val="24"/>
              </w:rPr>
            </w:pPr>
          </w:p>
        </w:tc>
      </w:tr>
      <w:tr w14:paraId="1E5D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385E64E9">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18520A2D">
            <w:pPr>
              <w:rPr>
                <w:rFonts w:ascii="宋体" w:cs="宋体"/>
                <w:sz w:val="24"/>
              </w:rPr>
            </w:pPr>
            <w:r>
              <w:rPr>
                <w:rFonts w:hint="eastAsia" w:ascii="宋体" w:hAnsi="宋体" w:cs="宋体"/>
                <w:sz w:val="28"/>
                <w:szCs w:val="28"/>
              </w:rPr>
              <w:t>师生互动</w:t>
            </w:r>
          </w:p>
        </w:tc>
      </w:tr>
      <w:tr w14:paraId="19493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7458511D">
            <w:pPr>
              <w:keepNext w:val="0"/>
              <w:keepLines w:val="0"/>
              <w:pageBreakBefore w:val="0"/>
              <w:widowControl w:val="0"/>
              <w:kinsoku/>
              <w:wordWrap/>
              <w:overflowPunct/>
              <w:topLinePunct w:val="0"/>
              <w:autoSpaceDE/>
              <w:autoSpaceDN/>
              <w:bidi w:val="0"/>
              <w:adjustRightInd/>
              <w:snapToGrid/>
              <w:spacing w:line="500" w:lineRule="exact"/>
              <w:textAlignment w:val="auto"/>
              <w:rPr>
                <w:b/>
                <w:sz w:val="24"/>
              </w:rPr>
            </w:pPr>
            <w:r>
              <w:rPr>
                <w:rFonts w:hint="eastAsia"/>
                <w:b/>
                <w:sz w:val="24"/>
              </w:rPr>
              <w:t>一、课前准备</w:t>
            </w:r>
          </w:p>
          <w:p w14:paraId="7B2CBF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宋体"/>
                <w:sz w:val="24"/>
              </w:rPr>
            </w:pPr>
            <w:r>
              <w:rPr>
                <w:rFonts w:hint="eastAsia" w:ascii="宋体" w:cs="宋体"/>
                <w:sz w:val="24"/>
              </w:rPr>
              <w:t>上网查阅资料，翻阅参考书</w:t>
            </w:r>
          </w:p>
          <w:p w14:paraId="7EB38087">
            <w:pPr>
              <w:keepNext w:val="0"/>
              <w:keepLines w:val="0"/>
              <w:pageBreakBefore w:val="0"/>
              <w:widowControl w:val="0"/>
              <w:kinsoku/>
              <w:wordWrap/>
              <w:overflowPunct/>
              <w:topLinePunct w:val="0"/>
              <w:autoSpaceDE/>
              <w:autoSpaceDN/>
              <w:bidi w:val="0"/>
              <w:adjustRightInd/>
              <w:snapToGrid/>
              <w:spacing w:line="500" w:lineRule="exact"/>
              <w:textAlignment w:val="auto"/>
              <w:rPr>
                <w:b/>
                <w:sz w:val="24"/>
              </w:rPr>
            </w:pPr>
            <w:r>
              <w:rPr>
                <w:rFonts w:hint="eastAsia"/>
                <w:b/>
                <w:sz w:val="24"/>
              </w:rPr>
              <w:t>二、知识回顾</w:t>
            </w:r>
          </w:p>
          <w:p w14:paraId="47CDF096">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ascii="宋体" w:cs="宋体"/>
                <w:sz w:val="24"/>
              </w:rPr>
            </w:pPr>
            <w:r>
              <w:rPr>
                <w:rFonts w:hint="eastAsia" w:ascii="宋体" w:cs="宋体"/>
                <w:sz w:val="24"/>
                <w:lang w:val="en-US" w:eastAsia="zh-CN"/>
              </w:rPr>
              <w:t>1.</w:t>
            </w:r>
            <w:r>
              <w:rPr>
                <w:rFonts w:ascii="宋体" w:cs="宋体"/>
                <w:sz w:val="24"/>
              </w:rPr>
              <w:t>无形资产使用寿命的确定原则；</w:t>
            </w:r>
          </w:p>
          <w:p w14:paraId="21A74230">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ascii="宋体" w:cs="宋体"/>
                <w:sz w:val="24"/>
              </w:rPr>
            </w:pPr>
            <w:r>
              <w:rPr>
                <w:rFonts w:hint="eastAsia" w:ascii="宋体" w:cs="宋体"/>
                <w:sz w:val="24"/>
                <w:lang w:val="en-US" w:eastAsia="zh-CN"/>
              </w:rPr>
              <w:t>2.</w:t>
            </w:r>
            <w:r>
              <w:rPr>
                <w:rFonts w:ascii="宋体" w:cs="宋体"/>
                <w:sz w:val="24"/>
              </w:rPr>
              <w:t xml:space="preserve">无形资产摊销原则； </w:t>
            </w:r>
          </w:p>
          <w:p w14:paraId="29ACB805">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eastAsia="宋体"/>
                <w:lang w:val="en-US" w:eastAsia="zh-CN"/>
              </w:rPr>
            </w:pPr>
            <w:r>
              <w:rPr>
                <w:rFonts w:hint="eastAsia" w:ascii="宋体" w:cs="宋体"/>
                <w:sz w:val="24"/>
                <w:lang w:val="en-US" w:eastAsia="zh-CN"/>
              </w:rPr>
              <w:t>3.</w:t>
            </w:r>
            <w:r>
              <w:rPr>
                <w:rFonts w:ascii="宋体" w:cs="宋体"/>
                <w:sz w:val="24"/>
              </w:rPr>
              <w:t>无形资产摊销</w:t>
            </w:r>
            <w:r>
              <w:rPr>
                <w:rFonts w:hint="eastAsia" w:ascii="宋体" w:cs="宋体"/>
                <w:sz w:val="24"/>
                <w:lang w:val="en-US" w:eastAsia="zh-CN"/>
              </w:rPr>
              <w:t>的账务处理。</w:t>
            </w:r>
            <w:r>
              <w:rPr>
                <w:rFonts w:ascii="宋体" w:cs="宋体"/>
                <w:sz w:val="24"/>
              </w:rPr>
              <w:t xml:space="preserve"> </w:t>
            </w:r>
          </w:p>
          <w:p w14:paraId="4756A49E">
            <w:pPr>
              <w:keepNext w:val="0"/>
              <w:keepLines w:val="0"/>
              <w:pageBreakBefore w:val="0"/>
              <w:widowControl w:val="0"/>
              <w:kinsoku/>
              <w:wordWrap/>
              <w:overflowPunct/>
              <w:topLinePunct w:val="0"/>
              <w:autoSpaceDE/>
              <w:autoSpaceDN/>
              <w:bidi w:val="0"/>
              <w:adjustRightInd/>
              <w:snapToGrid/>
              <w:spacing w:line="500" w:lineRule="exact"/>
              <w:textAlignment w:val="auto"/>
              <w:rPr>
                <w:b/>
                <w:sz w:val="24"/>
              </w:rPr>
            </w:pPr>
            <w:r>
              <w:rPr>
                <w:rFonts w:hint="eastAsia"/>
                <w:b/>
                <w:sz w:val="24"/>
              </w:rPr>
              <w:t>三、新课讲授</w:t>
            </w:r>
          </w:p>
          <w:p w14:paraId="06961046">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sz w:val="24"/>
                <w:szCs w:val="24"/>
                <w:shd w:val="pct15" w:color="auto" w:fill="FFFFFF"/>
              </w:rPr>
            </w:pPr>
            <w:r>
              <w:rPr>
                <w:rFonts w:hint="eastAsia"/>
                <w:sz w:val="24"/>
                <w:szCs w:val="24"/>
                <w:lang w:val="en-US" w:eastAsia="zh-CN"/>
              </w:rPr>
              <w:t>一、</w:t>
            </w:r>
            <w:r>
              <w:rPr>
                <w:sz w:val="24"/>
                <w:szCs w:val="24"/>
              </w:rPr>
              <w:t>无形资产的出售</w:t>
            </w:r>
            <w:r>
              <w:rPr>
                <w:sz w:val="24"/>
                <w:szCs w:val="24"/>
              </w:rPr>
              <w:br w:type="textWrapping"/>
            </w:r>
            <w:r>
              <w:rPr>
                <w:sz w:val="24"/>
                <w:szCs w:val="24"/>
              </w:rPr>
              <w:t>　　企业出售无形资产，应当将取得的价款与该无形资产账面价值的差额计入当期损益（营业外收入或营业外支出）。</w:t>
            </w:r>
          </w:p>
          <w:p w14:paraId="43814373">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s="TT570E6879tCID-WinCharSetFFFF-H"/>
                <w:color w:val="000000"/>
                <w:kern w:val="0"/>
                <w:sz w:val="24"/>
                <w:szCs w:val="24"/>
              </w:rPr>
            </w:pPr>
            <w:r>
              <w:rPr>
                <w:rFonts w:hint="eastAsia" w:ascii="宋体" w:hAnsi="宋体" w:cs="TT64E9BFA0tCID-WinCharSetFFFF-H"/>
                <w:color w:val="000000"/>
                <w:kern w:val="0"/>
                <w:sz w:val="24"/>
                <w:szCs w:val="24"/>
              </w:rPr>
              <w:t>例：丁公司为小规模纳税人，采用简易法计算增值税。2018年8月23日将其购买的一项经营特许权转让给乙公司，该经营特许权的成本为500 000元，已摊销200 000元，应交税费12 000元，实际取得的转让价款为400 000元，款项已存入银行。丁公司应编制如下会计分录：</w:t>
            </w:r>
          </w:p>
          <w:p w14:paraId="074DF7A9">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s="TT570E6879tCID-WinCharSetFFFF-H"/>
                <w:color w:val="000000"/>
                <w:kern w:val="0"/>
                <w:sz w:val="24"/>
                <w:szCs w:val="24"/>
              </w:rPr>
            </w:pPr>
            <w:r>
              <w:rPr>
                <w:rFonts w:hint="eastAsia" w:ascii="宋体" w:hAnsi="宋体" w:cs="TT64E9BFA0tCID-WinCharSetFFFF-H"/>
                <w:color w:val="000000"/>
                <w:kern w:val="0"/>
                <w:sz w:val="24"/>
                <w:szCs w:val="24"/>
              </w:rPr>
              <w:t>借</w:t>
            </w:r>
            <w:r>
              <w:rPr>
                <w:rFonts w:hint="eastAsia" w:ascii="宋体" w:hAnsi="宋体" w:cs="TT570E6879tCID-WinCharSetFFFF-H"/>
                <w:color w:val="000000"/>
                <w:kern w:val="0"/>
                <w:sz w:val="24"/>
                <w:szCs w:val="24"/>
              </w:rPr>
              <w:t>：</w:t>
            </w:r>
            <w:r>
              <w:rPr>
                <w:rFonts w:hint="eastAsia" w:ascii="宋体" w:hAnsi="宋体" w:cs="TT64E9BFA0tCID-WinCharSetFFFF-H"/>
                <w:color w:val="000000"/>
                <w:kern w:val="0"/>
                <w:sz w:val="24"/>
                <w:szCs w:val="24"/>
              </w:rPr>
              <w:t>银行存款                    400 000</w:t>
            </w:r>
          </w:p>
          <w:p w14:paraId="70AAF0D5">
            <w:pPr>
              <w:keepNext w:val="0"/>
              <w:keepLines w:val="0"/>
              <w:pageBreakBefore w:val="0"/>
              <w:widowControl w:val="0"/>
              <w:kinsoku/>
              <w:wordWrap/>
              <w:overflowPunct/>
              <w:topLinePunct w:val="0"/>
              <w:autoSpaceDE w:val="0"/>
              <w:autoSpaceDN w:val="0"/>
              <w:bidi w:val="0"/>
              <w:adjustRightInd w:val="0"/>
              <w:snapToGrid/>
              <w:spacing w:line="500" w:lineRule="exact"/>
              <w:ind w:firstLine="960" w:firstLineChars="400"/>
              <w:jc w:val="left"/>
              <w:textAlignment w:val="auto"/>
              <w:rPr>
                <w:rFonts w:ascii="宋体" w:hAnsi="宋体" w:cs="TT570E6879tCID-WinCharSetFFFF-H"/>
                <w:color w:val="000000"/>
                <w:kern w:val="0"/>
                <w:sz w:val="24"/>
                <w:szCs w:val="24"/>
              </w:rPr>
            </w:pPr>
            <w:r>
              <w:rPr>
                <w:rFonts w:hint="eastAsia" w:ascii="宋体" w:hAnsi="宋体" w:cs="TT64E9BFA0tCID-WinCharSetFFFF-H"/>
                <w:color w:val="000000"/>
                <w:kern w:val="0"/>
                <w:sz w:val="24"/>
                <w:szCs w:val="24"/>
              </w:rPr>
              <w:t>累计摊销</w:t>
            </w:r>
            <w:r>
              <w:rPr>
                <w:rFonts w:hint="eastAsia" w:ascii="宋体" w:hAnsi="宋体" w:cs="TT570E6879tCID-WinCharSetFFFF-H"/>
                <w:color w:val="000000"/>
                <w:kern w:val="0"/>
                <w:sz w:val="24"/>
                <w:szCs w:val="24"/>
              </w:rPr>
              <w:t xml:space="preserve">                    200 000</w:t>
            </w:r>
          </w:p>
          <w:p w14:paraId="13192D5C">
            <w:pPr>
              <w:keepNext w:val="0"/>
              <w:keepLines w:val="0"/>
              <w:pageBreakBefore w:val="0"/>
              <w:widowControl w:val="0"/>
              <w:kinsoku/>
              <w:wordWrap/>
              <w:overflowPunct/>
              <w:topLinePunct w:val="0"/>
              <w:autoSpaceDE w:val="0"/>
              <w:autoSpaceDN w:val="0"/>
              <w:bidi w:val="0"/>
              <w:adjustRightInd w:val="0"/>
              <w:snapToGrid/>
              <w:spacing w:line="500" w:lineRule="exact"/>
              <w:ind w:firstLine="960" w:firstLineChars="400"/>
              <w:jc w:val="left"/>
              <w:textAlignment w:val="auto"/>
              <w:rPr>
                <w:rFonts w:ascii="宋体" w:hAnsi="宋体" w:cs="TT570E6879tCID-WinCharSetFFFF-H"/>
                <w:color w:val="000000"/>
                <w:kern w:val="0"/>
                <w:sz w:val="24"/>
                <w:szCs w:val="24"/>
              </w:rPr>
            </w:pPr>
            <w:r>
              <w:rPr>
                <w:rFonts w:hint="eastAsia" w:ascii="宋体" w:hAnsi="宋体" w:cs="TT64E9BFA0tCID-WinCharSetFFFF-H"/>
                <w:color w:val="000000"/>
                <w:kern w:val="0"/>
                <w:sz w:val="24"/>
                <w:szCs w:val="24"/>
              </w:rPr>
              <w:t>贷</w:t>
            </w:r>
            <w:r>
              <w:rPr>
                <w:rFonts w:hint="eastAsia" w:ascii="宋体" w:hAnsi="宋体" w:cs="TT570E6879tCID-WinCharSetFFFF-H"/>
                <w:color w:val="000000"/>
                <w:kern w:val="0"/>
                <w:sz w:val="24"/>
                <w:szCs w:val="24"/>
              </w:rPr>
              <w:t>：</w:t>
            </w:r>
            <w:r>
              <w:rPr>
                <w:rFonts w:hint="eastAsia" w:ascii="宋体" w:hAnsi="宋体" w:cs="TT64E9BFA0tCID-WinCharSetFFFF-H"/>
                <w:color w:val="000000"/>
                <w:kern w:val="0"/>
                <w:sz w:val="24"/>
                <w:szCs w:val="24"/>
              </w:rPr>
              <w:t>无形资产</w:t>
            </w:r>
            <w:r>
              <w:rPr>
                <w:rFonts w:hint="eastAsia" w:ascii="宋体" w:hAnsi="宋体" w:cs="TT570E6879tCID-WinCharSetFFFF-H"/>
                <w:color w:val="000000"/>
                <w:kern w:val="0"/>
                <w:sz w:val="24"/>
                <w:szCs w:val="24"/>
              </w:rPr>
              <w:t>——</w:t>
            </w:r>
            <w:r>
              <w:rPr>
                <w:rFonts w:hint="eastAsia" w:ascii="宋体" w:hAnsi="宋体" w:cs="TT64E9BFA0tCID-WinCharSetFFFF-H"/>
                <w:color w:val="000000"/>
                <w:kern w:val="0"/>
                <w:sz w:val="24"/>
                <w:szCs w:val="24"/>
              </w:rPr>
              <w:t>经营特许权</w:t>
            </w:r>
            <w:r>
              <w:rPr>
                <w:rFonts w:hint="eastAsia" w:ascii="宋体" w:hAnsi="宋体" w:cs="TT570E6879tCID-WinCharSetFFFF-H"/>
                <w:color w:val="000000"/>
                <w:kern w:val="0"/>
                <w:sz w:val="24"/>
                <w:szCs w:val="24"/>
              </w:rPr>
              <w:t xml:space="preserve">         </w:t>
            </w:r>
            <w:r>
              <w:rPr>
                <w:rFonts w:hint="eastAsia" w:ascii="宋体" w:hAnsi="宋体" w:cs="TT570E6879tCID-WinCharSetFFFF-H"/>
                <w:color w:val="000000"/>
                <w:kern w:val="0"/>
                <w:sz w:val="24"/>
                <w:szCs w:val="24"/>
                <w:lang w:val="en-US" w:eastAsia="zh-CN"/>
              </w:rPr>
              <w:t xml:space="preserve">  </w:t>
            </w:r>
            <w:r>
              <w:rPr>
                <w:rFonts w:hint="eastAsia" w:ascii="宋体" w:hAnsi="宋体" w:cs="TT570E6879tCID-WinCharSetFFFF-H"/>
                <w:color w:val="000000"/>
                <w:kern w:val="0"/>
                <w:sz w:val="24"/>
                <w:szCs w:val="24"/>
              </w:rPr>
              <w:t>500 000</w:t>
            </w:r>
          </w:p>
          <w:p w14:paraId="386D5563">
            <w:pPr>
              <w:keepNext w:val="0"/>
              <w:keepLines w:val="0"/>
              <w:pageBreakBefore w:val="0"/>
              <w:widowControl w:val="0"/>
              <w:kinsoku/>
              <w:wordWrap/>
              <w:overflowPunct/>
              <w:topLinePunct w:val="0"/>
              <w:autoSpaceDE w:val="0"/>
              <w:autoSpaceDN w:val="0"/>
              <w:bidi w:val="0"/>
              <w:adjustRightInd w:val="0"/>
              <w:snapToGrid/>
              <w:spacing w:line="500" w:lineRule="exact"/>
              <w:ind w:firstLine="1440" w:firstLineChars="600"/>
              <w:jc w:val="left"/>
              <w:textAlignment w:val="auto"/>
              <w:rPr>
                <w:rFonts w:hint="eastAsia" w:ascii="宋体" w:hAnsi="宋体" w:cs="TT64E9BFA0tCID-WinCharSetFFFF-H"/>
                <w:color w:val="000000"/>
                <w:kern w:val="0"/>
                <w:sz w:val="24"/>
                <w:szCs w:val="24"/>
              </w:rPr>
            </w:pPr>
            <w:r>
              <w:rPr>
                <w:rFonts w:hint="eastAsia" w:ascii="宋体" w:hAnsi="宋体" w:cs="TT64E9BFA0tCID-WinCharSetFFFF-H"/>
                <w:color w:val="000000"/>
                <w:kern w:val="0"/>
                <w:sz w:val="24"/>
                <w:szCs w:val="24"/>
              </w:rPr>
              <w:t>应交税费</w:t>
            </w:r>
            <w:r>
              <w:rPr>
                <w:rFonts w:hint="eastAsia" w:ascii="宋体" w:hAnsi="宋体" w:cs="TT570E6879tCID-WinCharSetFFFF-H"/>
                <w:color w:val="000000"/>
                <w:kern w:val="0"/>
                <w:sz w:val="24"/>
                <w:szCs w:val="24"/>
              </w:rPr>
              <w:t>——</w:t>
            </w:r>
            <w:r>
              <w:rPr>
                <w:rFonts w:hint="eastAsia" w:ascii="宋体" w:hAnsi="宋体" w:cs="TT64E9BFA0tCID-WinCharSetFFFF-H"/>
                <w:color w:val="000000"/>
                <w:kern w:val="0"/>
                <w:sz w:val="24"/>
                <w:szCs w:val="24"/>
              </w:rPr>
              <w:t>应交增值税（销项税额）12 000</w:t>
            </w:r>
          </w:p>
          <w:p w14:paraId="0D33B033">
            <w:pPr>
              <w:keepNext w:val="0"/>
              <w:keepLines w:val="0"/>
              <w:pageBreakBefore w:val="0"/>
              <w:widowControl w:val="0"/>
              <w:kinsoku/>
              <w:wordWrap/>
              <w:overflowPunct/>
              <w:topLinePunct w:val="0"/>
              <w:autoSpaceDE w:val="0"/>
              <w:autoSpaceDN w:val="0"/>
              <w:bidi w:val="0"/>
              <w:adjustRightInd w:val="0"/>
              <w:snapToGrid/>
              <w:spacing w:line="500" w:lineRule="exact"/>
              <w:ind w:firstLine="1440" w:firstLineChars="600"/>
              <w:jc w:val="left"/>
              <w:textAlignment w:val="auto"/>
              <w:rPr>
                <w:rFonts w:ascii="宋体" w:hAnsi="宋体" w:cs="TT570E6879tCID-WinCharSetFFFF-H"/>
                <w:color w:val="000000"/>
                <w:kern w:val="0"/>
                <w:sz w:val="24"/>
                <w:szCs w:val="24"/>
              </w:rPr>
            </w:pPr>
            <w:r>
              <w:rPr>
                <w:rFonts w:hint="eastAsia" w:ascii="宋体" w:hAnsi="宋体" w:cs="TT570E6879tCID-WinCharSetFFFF-H"/>
                <w:color w:val="000000"/>
                <w:kern w:val="0"/>
                <w:sz w:val="24"/>
                <w:szCs w:val="24"/>
              </w:rPr>
              <w:t>营业外收入——非流动资产处置利得  88 000</w:t>
            </w:r>
          </w:p>
          <w:p w14:paraId="6FDAB288">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sz w:val="24"/>
                <w:szCs w:val="24"/>
                <w:shd w:val="pct15" w:color="auto" w:fill="FFFFFF"/>
              </w:rPr>
            </w:pPr>
            <w:r>
              <w:rPr>
                <w:rFonts w:hint="eastAsia"/>
                <w:sz w:val="24"/>
                <w:szCs w:val="24"/>
                <w:lang w:val="en-US" w:eastAsia="zh-CN"/>
              </w:rPr>
              <w:t>二、</w:t>
            </w:r>
            <w:r>
              <w:rPr>
                <w:sz w:val="24"/>
                <w:szCs w:val="24"/>
              </w:rPr>
              <w:t>无形资产的出租</w:t>
            </w:r>
          </w:p>
          <w:p w14:paraId="23CFF3EC">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sz w:val="24"/>
                <w:szCs w:val="24"/>
              </w:rPr>
            </w:pPr>
            <w:r>
              <w:rPr>
                <w:sz w:val="24"/>
                <w:szCs w:val="24"/>
              </w:rPr>
              <w:t>企业将所拥有的无形资产的使用权让渡给他人，并收取租金，在满足收入确认条件的情况下，应确认相关的收入及成本，并通过其他业务收支科目进行核算。让渡无形资产使用权而取得的租金收入，借记“银行存款”等科目，贷记“其他业务收入”等科目；摊销出租无形资产的成本并发生与转让有关的各种费用支出时，借记“其他业务成本”科目，贷记“无形资产”科目。</w:t>
            </w:r>
            <w:r>
              <w:rPr>
                <w:sz w:val="24"/>
                <w:szCs w:val="24"/>
              </w:rPr>
              <w:br w:type="textWrapping"/>
            </w:r>
            <w:r>
              <w:rPr>
                <w:sz w:val="24"/>
                <w:szCs w:val="24"/>
              </w:rPr>
              <w:t>　　例</w:t>
            </w:r>
            <w:r>
              <w:rPr>
                <w:rFonts w:hint="eastAsia"/>
                <w:sz w:val="24"/>
                <w:szCs w:val="24"/>
              </w:rPr>
              <w:t>：</w:t>
            </w:r>
            <w:r>
              <w:rPr>
                <w:sz w:val="24"/>
                <w:szCs w:val="24"/>
              </w:rPr>
              <w:t>20</w:t>
            </w:r>
            <w:r>
              <w:rPr>
                <w:rFonts w:hint="eastAsia"/>
                <w:sz w:val="24"/>
                <w:szCs w:val="24"/>
              </w:rPr>
              <w:t>18</w:t>
            </w:r>
            <w:r>
              <w:rPr>
                <w:sz w:val="24"/>
                <w:szCs w:val="24"/>
              </w:rPr>
              <w:t>年1月1日，A企业将一项专利技术出租给B企业使用，该专利技术账面余额为500万元，摊销期限为10年，出租合同规定，承租方每销售一件用该专利生产的产品，必须付给出租方100万元专利技术使用费。假定承租方当年销售该产品10万件，应交的营业税金为</w:t>
            </w:r>
            <w:r>
              <w:rPr>
                <w:rFonts w:hint="eastAsia"/>
                <w:sz w:val="24"/>
                <w:szCs w:val="24"/>
              </w:rPr>
              <w:t>6</w:t>
            </w:r>
            <w:r>
              <w:rPr>
                <w:sz w:val="24"/>
                <w:szCs w:val="24"/>
              </w:rPr>
              <w:t>万元。</w:t>
            </w:r>
            <w:r>
              <w:rPr>
                <w:sz w:val="24"/>
                <w:szCs w:val="24"/>
              </w:rPr>
              <w:br w:type="textWrapping"/>
            </w:r>
            <w:r>
              <w:rPr>
                <w:sz w:val="24"/>
                <w:szCs w:val="24"/>
              </w:rPr>
              <w:t>　　A企业的账务处理如下：</w:t>
            </w:r>
            <w:r>
              <w:rPr>
                <w:sz w:val="24"/>
                <w:szCs w:val="24"/>
              </w:rPr>
              <w:br w:type="textWrapping"/>
            </w:r>
            <w:r>
              <w:rPr>
                <w:sz w:val="24"/>
                <w:szCs w:val="24"/>
              </w:rPr>
              <w:t>　　（1）取得该项专利技术使用费时：</w:t>
            </w:r>
            <w:r>
              <w:rPr>
                <w:sz w:val="24"/>
                <w:szCs w:val="24"/>
              </w:rPr>
              <w:br w:type="textWrapping"/>
            </w:r>
            <w:r>
              <w:rPr>
                <w:sz w:val="24"/>
                <w:szCs w:val="24"/>
              </w:rPr>
              <w:t>　　借：银行存款 　　　　　　　　　</w:t>
            </w:r>
            <w:r>
              <w:rPr>
                <w:rFonts w:hint="eastAsia"/>
                <w:sz w:val="24"/>
                <w:szCs w:val="24"/>
                <w:lang w:val="en-US" w:eastAsia="zh-CN"/>
              </w:rPr>
              <w:t xml:space="preserve">  </w:t>
            </w:r>
            <w:r>
              <w:rPr>
                <w:sz w:val="24"/>
                <w:szCs w:val="24"/>
              </w:rPr>
              <w:t>　1 0</w:t>
            </w:r>
            <w:r>
              <w:rPr>
                <w:rFonts w:hint="eastAsia"/>
                <w:sz w:val="24"/>
                <w:szCs w:val="24"/>
              </w:rPr>
              <w:t>6</w:t>
            </w:r>
            <w:r>
              <w:rPr>
                <w:sz w:val="24"/>
                <w:szCs w:val="24"/>
              </w:rPr>
              <w:t>0 000</w:t>
            </w:r>
            <w:r>
              <w:rPr>
                <w:sz w:val="24"/>
                <w:szCs w:val="24"/>
              </w:rPr>
              <w:br w:type="textWrapping"/>
            </w:r>
            <w:r>
              <w:rPr>
                <w:sz w:val="24"/>
                <w:szCs w:val="24"/>
              </w:rPr>
              <w:t>　　　　贷：其他业务收入　　　　　　　　</w:t>
            </w:r>
            <w:r>
              <w:rPr>
                <w:rFonts w:hint="eastAsia"/>
                <w:sz w:val="24"/>
                <w:szCs w:val="24"/>
                <w:lang w:val="en-US" w:eastAsia="zh-CN"/>
              </w:rPr>
              <w:t xml:space="preserve">   </w:t>
            </w:r>
            <w:r>
              <w:rPr>
                <w:sz w:val="24"/>
                <w:szCs w:val="24"/>
              </w:rPr>
              <w:t xml:space="preserve"> 1 000 000</w:t>
            </w:r>
          </w:p>
          <w:p w14:paraId="07C94D84">
            <w:pPr>
              <w:keepNext w:val="0"/>
              <w:keepLines w:val="0"/>
              <w:pageBreakBefore w:val="0"/>
              <w:widowControl w:val="0"/>
              <w:kinsoku/>
              <w:wordWrap/>
              <w:overflowPunct/>
              <w:topLinePunct w:val="0"/>
              <w:autoSpaceDE w:val="0"/>
              <w:autoSpaceDN w:val="0"/>
              <w:bidi w:val="0"/>
              <w:adjustRightInd w:val="0"/>
              <w:snapToGrid/>
              <w:spacing w:line="500" w:lineRule="exact"/>
              <w:ind w:firstLine="960" w:firstLineChars="400"/>
              <w:jc w:val="left"/>
              <w:textAlignment w:val="auto"/>
              <w:rPr>
                <w:rFonts w:hint="eastAsia" w:ascii="宋体" w:hAnsi="宋体" w:cs="TT570E6879tCID-WinCharSetFFFF-H"/>
                <w:color w:val="000000"/>
                <w:kern w:val="0"/>
                <w:sz w:val="24"/>
                <w:szCs w:val="24"/>
              </w:rPr>
            </w:pPr>
            <w:r>
              <w:rPr>
                <w:rFonts w:hint="eastAsia"/>
                <w:sz w:val="24"/>
                <w:szCs w:val="24"/>
              </w:rPr>
              <w:t>应交税费——应交增值税（销项税额）</w:t>
            </w:r>
            <w:r>
              <w:rPr>
                <w:rFonts w:hint="eastAsia"/>
                <w:sz w:val="24"/>
                <w:szCs w:val="24"/>
                <w:lang w:val="en-US" w:eastAsia="zh-CN"/>
              </w:rPr>
              <w:t xml:space="preserve">    </w:t>
            </w:r>
            <w:r>
              <w:rPr>
                <w:rFonts w:hint="eastAsia"/>
                <w:sz w:val="24"/>
                <w:szCs w:val="24"/>
              </w:rPr>
              <w:t>60 000</w:t>
            </w:r>
            <w:r>
              <w:rPr>
                <w:sz w:val="24"/>
                <w:szCs w:val="24"/>
              </w:rPr>
              <w:br w:type="textWrapping"/>
            </w:r>
            <w:r>
              <w:rPr>
                <w:sz w:val="24"/>
                <w:szCs w:val="24"/>
              </w:rPr>
              <w:t>　　（2）按年对该项专利技术进行摊销：</w:t>
            </w:r>
            <w:r>
              <w:rPr>
                <w:sz w:val="24"/>
                <w:szCs w:val="24"/>
              </w:rPr>
              <w:br w:type="textWrapping"/>
            </w:r>
            <w:r>
              <w:rPr>
                <w:sz w:val="24"/>
                <w:szCs w:val="24"/>
              </w:rPr>
              <w:t>　　借：其他业务成本　　　　　　　　　 5</w:t>
            </w:r>
            <w:r>
              <w:rPr>
                <w:rFonts w:hint="eastAsia"/>
                <w:sz w:val="24"/>
                <w:szCs w:val="24"/>
              </w:rPr>
              <w:t>0</w:t>
            </w:r>
            <w:r>
              <w:rPr>
                <w:sz w:val="24"/>
                <w:szCs w:val="24"/>
              </w:rPr>
              <w:t>0 000</w:t>
            </w:r>
            <w:r>
              <w:rPr>
                <w:sz w:val="24"/>
                <w:szCs w:val="24"/>
              </w:rPr>
              <w:br w:type="textWrapping"/>
            </w:r>
            <w:r>
              <w:rPr>
                <w:sz w:val="24"/>
                <w:szCs w:val="24"/>
              </w:rPr>
              <w:t>　　　　贷：累计摊销　　　　　　　　　　　 500 000</w:t>
            </w:r>
            <w:r>
              <w:rPr>
                <w:sz w:val="24"/>
                <w:szCs w:val="24"/>
              </w:rPr>
              <w:br w:type="textWrapping"/>
            </w:r>
            <w:r>
              <w:rPr>
                <w:rFonts w:hint="eastAsia"/>
                <w:sz w:val="24"/>
                <w:szCs w:val="24"/>
                <w:lang w:val="en-US" w:eastAsia="zh-CN"/>
              </w:rPr>
              <w:t xml:space="preserve">    三、</w:t>
            </w:r>
            <w:r>
              <w:rPr>
                <w:sz w:val="24"/>
                <w:szCs w:val="24"/>
              </w:rPr>
              <w:t>无形资产的</w:t>
            </w:r>
            <w:r>
              <w:rPr>
                <w:rFonts w:hint="eastAsia"/>
                <w:sz w:val="24"/>
                <w:szCs w:val="24"/>
              </w:rPr>
              <w:t>报废</w:t>
            </w:r>
            <w:r>
              <w:rPr>
                <w:sz w:val="24"/>
                <w:szCs w:val="24"/>
              </w:rPr>
              <w:br w:type="textWrapping"/>
            </w:r>
            <w:r>
              <w:rPr>
                <w:rFonts w:hint="eastAsia"/>
                <w:sz w:val="24"/>
                <w:szCs w:val="24"/>
              </w:rPr>
              <w:t xml:space="preserve">    </w:t>
            </w:r>
            <w:r>
              <w:rPr>
                <w:rFonts w:hint="eastAsia" w:ascii="宋体" w:hAnsi="宋体" w:cs="TT570E6879tCID-WinCharSetFFFF-H"/>
                <w:color w:val="000000"/>
                <w:kern w:val="0"/>
                <w:sz w:val="24"/>
                <w:szCs w:val="24"/>
              </w:rPr>
              <w:t>无形资产报废是指无形资产由于已被其他新技术所代替或不再受法律保护等原因，预期不能为企业带来经济利益而进行的处置。</w:t>
            </w:r>
          </w:p>
          <w:p w14:paraId="750C38FD">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cs="TT570E6879tCID-WinCharSetFFFF-H"/>
                <w:color w:val="000000"/>
                <w:kern w:val="0"/>
                <w:sz w:val="24"/>
                <w:szCs w:val="24"/>
              </w:rPr>
            </w:pPr>
            <w:r>
              <w:rPr>
                <w:rFonts w:hint="eastAsia" w:ascii="宋体" w:hAnsi="宋体" w:cs="TT570E6879tCID-WinCharSetFFFF-H"/>
                <w:color w:val="000000"/>
                <w:kern w:val="0"/>
                <w:sz w:val="24"/>
                <w:szCs w:val="24"/>
              </w:rPr>
              <w:t>无形资产报废时，应按照累计摊销额，借记“累计摊销”科目，按照原始价值，贷记“无形资产”科目；按照其差额，借记“营业外支出”科目。</w:t>
            </w:r>
          </w:p>
          <w:p w14:paraId="75ABA7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b/>
                <w:sz w:val="24"/>
              </w:rPr>
            </w:pPr>
            <w:r>
              <w:rPr>
                <w:rFonts w:hint="eastAsia" w:ascii="宋体" w:hAnsi="宋体" w:cs="宋体"/>
                <w:b/>
                <w:bCs/>
                <w:sz w:val="24"/>
                <w:szCs w:val="24"/>
                <w:lang w:val="en-US" w:eastAsia="zh-CN"/>
              </w:rPr>
              <w:t>四、</w:t>
            </w:r>
            <w:r>
              <w:rPr>
                <w:rFonts w:hint="eastAsia"/>
                <w:b/>
                <w:bCs/>
                <w:sz w:val="24"/>
              </w:rPr>
              <w:t>课堂总结</w:t>
            </w:r>
          </w:p>
          <w:p w14:paraId="477AD0F1">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宋体" w:cs="宋体"/>
                <w:sz w:val="24"/>
                <w:lang w:val="en-US" w:eastAsia="zh-CN"/>
              </w:rPr>
            </w:pPr>
            <w:r>
              <w:rPr>
                <w:rFonts w:hint="eastAsia" w:ascii="宋体" w:cs="宋体"/>
                <w:sz w:val="24"/>
                <w:lang w:val="en-US" w:eastAsia="zh-CN"/>
              </w:rPr>
              <w:t>1.无形资产出售的核算</w:t>
            </w:r>
          </w:p>
          <w:p w14:paraId="69927A89">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宋体" w:cs="宋体"/>
                <w:sz w:val="24"/>
                <w:lang w:val="en-US" w:eastAsia="zh-CN"/>
              </w:rPr>
            </w:pPr>
            <w:r>
              <w:rPr>
                <w:rFonts w:hint="eastAsia" w:ascii="宋体" w:cs="宋体"/>
                <w:sz w:val="24"/>
                <w:lang w:val="en-US" w:eastAsia="zh-CN"/>
              </w:rPr>
              <w:t>2.无形资产出租的核算</w:t>
            </w:r>
          </w:p>
          <w:p w14:paraId="4F24FA53">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eastAsia="宋体"/>
                <w:sz w:val="24"/>
                <w:szCs w:val="24"/>
                <w:lang w:val="en-US" w:eastAsia="zh-CN"/>
              </w:rPr>
            </w:pPr>
            <w:r>
              <w:rPr>
                <w:rFonts w:hint="eastAsia"/>
                <w:sz w:val="24"/>
                <w:szCs w:val="24"/>
                <w:lang w:val="en-US" w:eastAsia="zh-CN"/>
              </w:rPr>
              <w:t>3.</w:t>
            </w:r>
            <w:r>
              <w:rPr>
                <w:rFonts w:hint="eastAsia" w:ascii="宋体" w:cs="宋体"/>
                <w:sz w:val="24"/>
                <w:lang w:val="en-US" w:eastAsia="zh-CN"/>
              </w:rPr>
              <w:t>无形资产报废的核算</w:t>
            </w:r>
          </w:p>
          <w:p w14:paraId="31ED4D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b/>
                <w:sz w:val="24"/>
              </w:rPr>
            </w:pPr>
            <w:r>
              <w:rPr>
                <w:rFonts w:hint="eastAsia"/>
                <w:b/>
                <w:sz w:val="24"/>
                <w:lang w:val="en-US" w:eastAsia="zh-CN"/>
              </w:rPr>
              <w:t>五、</w:t>
            </w:r>
            <w:r>
              <w:rPr>
                <w:rFonts w:hint="eastAsia"/>
                <w:b/>
                <w:sz w:val="24"/>
              </w:rPr>
              <w:t>作业布置</w:t>
            </w:r>
          </w:p>
          <w:p w14:paraId="582101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cs="宋体"/>
                <w:sz w:val="24"/>
              </w:rPr>
            </w:pPr>
            <w:r>
              <w:rPr>
                <w:rFonts w:hint="eastAsia" w:ascii="宋体" w:cs="宋体"/>
                <w:sz w:val="24"/>
              </w:rPr>
              <w:t>同步练习册</w:t>
            </w:r>
          </w:p>
          <w:p w14:paraId="61799E18">
            <w:pPr>
              <w:spacing w:line="500" w:lineRule="exact"/>
              <w:rPr>
                <w:rFonts w:ascii="宋体" w:cs="宋体"/>
                <w:sz w:val="24"/>
              </w:rPr>
            </w:pPr>
          </w:p>
        </w:tc>
        <w:tc>
          <w:tcPr>
            <w:tcW w:w="1357" w:type="dxa"/>
            <w:vAlign w:val="center"/>
          </w:tcPr>
          <w:p w14:paraId="69466087">
            <w:pPr>
              <w:spacing w:line="400" w:lineRule="exact"/>
              <w:rPr>
                <w:rFonts w:ascii="宋体" w:cs="宋体"/>
                <w:sz w:val="24"/>
              </w:rPr>
            </w:pPr>
          </w:p>
          <w:p w14:paraId="755D64F5">
            <w:pPr>
              <w:spacing w:line="400" w:lineRule="exact"/>
              <w:rPr>
                <w:rFonts w:ascii="宋体" w:cs="宋体"/>
                <w:sz w:val="24"/>
              </w:rPr>
            </w:pPr>
          </w:p>
          <w:p w14:paraId="5A3EB546">
            <w:pPr>
              <w:spacing w:line="400" w:lineRule="exact"/>
              <w:rPr>
                <w:rFonts w:ascii="宋体" w:cs="宋体"/>
                <w:sz w:val="24"/>
              </w:rPr>
            </w:pPr>
          </w:p>
          <w:p w14:paraId="3F2FD9FF">
            <w:pPr>
              <w:spacing w:line="400" w:lineRule="exact"/>
              <w:rPr>
                <w:rFonts w:ascii="宋体" w:cs="宋体"/>
                <w:sz w:val="24"/>
              </w:rPr>
            </w:pPr>
          </w:p>
          <w:p w14:paraId="1A7FC30B">
            <w:pPr>
              <w:spacing w:line="400" w:lineRule="exact"/>
              <w:rPr>
                <w:rFonts w:ascii="宋体" w:cs="宋体"/>
                <w:sz w:val="24"/>
              </w:rPr>
            </w:pPr>
          </w:p>
          <w:p w14:paraId="32BD2C93">
            <w:pPr>
              <w:spacing w:line="400" w:lineRule="exact"/>
              <w:rPr>
                <w:rFonts w:ascii="宋体" w:cs="宋体"/>
                <w:sz w:val="24"/>
              </w:rPr>
            </w:pPr>
            <w:r>
              <w:rPr>
                <w:rFonts w:ascii="宋体" w:cs="宋体"/>
                <w:sz w:val="24"/>
              </w:rPr>
              <w:t>教师提问</w:t>
            </w:r>
          </w:p>
          <w:p w14:paraId="1E63DDB1">
            <w:pPr>
              <w:spacing w:line="400" w:lineRule="exact"/>
              <w:rPr>
                <w:rFonts w:hint="eastAsia" w:ascii="宋体" w:eastAsia="宋体" w:cs="宋体"/>
                <w:sz w:val="24"/>
                <w:lang w:val="en-US" w:eastAsia="zh-CN"/>
              </w:rPr>
            </w:pPr>
            <w:r>
              <w:rPr>
                <w:rFonts w:hint="eastAsia" w:ascii="宋体" w:cs="宋体"/>
                <w:sz w:val="24"/>
              </w:rPr>
              <w:t>学生</w:t>
            </w:r>
            <w:r>
              <w:rPr>
                <w:rFonts w:hint="eastAsia" w:ascii="宋体" w:cs="宋体"/>
                <w:sz w:val="24"/>
                <w:lang w:val="en-US" w:eastAsia="zh-CN"/>
              </w:rPr>
              <w:t>回答</w:t>
            </w:r>
          </w:p>
          <w:p w14:paraId="783CA46B">
            <w:pPr>
              <w:spacing w:line="400" w:lineRule="exact"/>
              <w:rPr>
                <w:rFonts w:ascii="宋体" w:cs="宋体"/>
                <w:sz w:val="24"/>
              </w:rPr>
            </w:pPr>
          </w:p>
          <w:p w14:paraId="497C83E6">
            <w:pPr>
              <w:spacing w:line="400" w:lineRule="exact"/>
              <w:rPr>
                <w:rFonts w:ascii="宋体" w:cs="宋体"/>
                <w:sz w:val="24"/>
              </w:rPr>
            </w:pPr>
          </w:p>
          <w:p w14:paraId="48DCDF1A">
            <w:pPr>
              <w:spacing w:line="400" w:lineRule="exact"/>
              <w:rPr>
                <w:rFonts w:ascii="宋体" w:cs="宋体"/>
                <w:sz w:val="24"/>
              </w:rPr>
            </w:pPr>
          </w:p>
          <w:p w14:paraId="5C67CC66">
            <w:pPr>
              <w:spacing w:line="400" w:lineRule="exact"/>
              <w:rPr>
                <w:rFonts w:ascii="宋体" w:cs="宋体"/>
                <w:sz w:val="24"/>
              </w:rPr>
            </w:pPr>
            <w:r>
              <w:rPr>
                <w:rFonts w:hint="eastAsia" w:ascii="宋体" w:cs="宋体"/>
                <w:sz w:val="24"/>
              </w:rPr>
              <w:t xml:space="preserve">  </w:t>
            </w:r>
          </w:p>
          <w:p w14:paraId="15194ABC">
            <w:pPr>
              <w:spacing w:line="400" w:lineRule="exact"/>
              <w:rPr>
                <w:rFonts w:ascii="宋体" w:cs="宋体"/>
                <w:sz w:val="24"/>
              </w:rPr>
            </w:pPr>
          </w:p>
          <w:p w14:paraId="0654D46F">
            <w:pPr>
              <w:spacing w:line="400" w:lineRule="exact"/>
              <w:rPr>
                <w:rFonts w:ascii="宋体" w:cs="宋体"/>
                <w:sz w:val="24"/>
              </w:rPr>
            </w:pPr>
          </w:p>
          <w:p w14:paraId="1147EFA8">
            <w:pPr>
              <w:spacing w:line="400" w:lineRule="exact"/>
              <w:rPr>
                <w:rFonts w:ascii="宋体" w:cs="宋体"/>
                <w:sz w:val="24"/>
              </w:rPr>
            </w:pPr>
          </w:p>
          <w:p w14:paraId="18B0CA21">
            <w:pPr>
              <w:spacing w:line="400" w:lineRule="exact"/>
              <w:rPr>
                <w:rFonts w:ascii="宋体" w:cs="宋体"/>
                <w:sz w:val="24"/>
              </w:rPr>
            </w:pPr>
          </w:p>
          <w:p w14:paraId="16D0ADF3">
            <w:pPr>
              <w:spacing w:line="400" w:lineRule="exact"/>
              <w:rPr>
                <w:rFonts w:ascii="宋体" w:cs="宋体"/>
                <w:sz w:val="24"/>
              </w:rPr>
            </w:pPr>
          </w:p>
          <w:p w14:paraId="583A2CFA">
            <w:pPr>
              <w:spacing w:line="400" w:lineRule="exact"/>
              <w:rPr>
                <w:rFonts w:ascii="宋体" w:cs="宋体"/>
                <w:sz w:val="24"/>
              </w:rPr>
            </w:pPr>
          </w:p>
          <w:p w14:paraId="1F85FCD4">
            <w:pPr>
              <w:spacing w:line="400" w:lineRule="exact"/>
              <w:rPr>
                <w:rFonts w:ascii="宋体" w:cs="宋体"/>
                <w:sz w:val="24"/>
              </w:rPr>
            </w:pPr>
          </w:p>
          <w:p w14:paraId="2EA27EA2">
            <w:pPr>
              <w:spacing w:line="400" w:lineRule="exact"/>
              <w:rPr>
                <w:rFonts w:hint="default" w:ascii="宋体" w:cs="宋体"/>
                <w:sz w:val="24"/>
                <w:lang w:val="en-US" w:eastAsia="zh-CN"/>
              </w:rPr>
            </w:pPr>
            <w:r>
              <w:rPr>
                <w:rFonts w:hint="eastAsia" w:ascii="宋体" w:cs="宋体"/>
                <w:sz w:val="24"/>
                <w:lang w:val="en-US" w:eastAsia="zh-CN"/>
              </w:rPr>
              <w:t>学生上台展示，注意差额在借方还是贷方</w:t>
            </w:r>
          </w:p>
          <w:p w14:paraId="19A48D58">
            <w:pPr>
              <w:spacing w:line="400" w:lineRule="exact"/>
              <w:rPr>
                <w:rFonts w:hint="eastAsia" w:ascii="宋体" w:cs="宋体"/>
                <w:sz w:val="24"/>
                <w:lang w:val="en-US" w:eastAsia="zh-CN"/>
              </w:rPr>
            </w:pPr>
          </w:p>
          <w:p w14:paraId="3E498AFE">
            <w:pPr>
              <w:spacing w:line="400" w:lineRule="exact"/>
              <w:rPr>
                <w:rFonts w:hint="eastAsia" w:ascii="宋体" w:cs="宋体"/>
                <w:sz w:val="24"/>
                <w:lang w:val="en-US" w:eastAsia="zh-CN"/>
              </w:rPr>
            </w:pPr>
          </w:p>
          <w:p w14:paraId="017C8474">
            <w:pPr>
              <w:spacing w:line="400" w:lineRule="exact"/>
              <w:rPr>
                <w:rFonts w:hint="eastAsia" w:ascii="宋体" w:cs="宋体"/>
                <w:sz w:val="24"/>
                <w:lang w:val="en-US" w:eastAsia="zh-CN"/>
              </w:rPr>
            </w:pPr>
          </w:p>
          <w:p w14:paraId="580DFCDE">
            <w:pPr>
              <w:spacing w:line="400" w:lineRule="exact"/>
              <w:rPr>
                <w:rFonts w:hint="eastAsia" w:ascii="宋体" w:cs="宋体"/>
                <w:sz w:val="24"/>
                <w:lang w:val="en-US" w:eastAsia="zh-CN"/>
              </w:rPr>
            </w:pPr>
          </w:p>
          <w:p w14:paraId="2FD725EE">
            <w:pPr>
              <w:spacing w:line="400" w:lineRule="exact"/>
              <w:rPr>
                <w:rFonts w:hint="eastAsia" w:ascii="宋体" w:cs="宋体"/>
                <w:sz w:val="24"/>
                <w:lang w:val="en-US" w:eastAsia="zh-CN"/>
              </w:rPr>
            </w:pPr>
          </w:p>
          <w:p w14:paraId="2600C5CB">
            <w:pPr>
              <w:spacing w:line="400" w:lineRule="exact"/>
              <w:rPr>
                <w:rFonts w:hint="eastAsia" w:ascii="宋体" w:cs="宋体"/>
                <w:sz w:val="24"/>
                <w:lang w:val="en-US" w:eastAsia="zh-CN"/>
              </w:rPr>
            </w:pPr>
          </w:p>
          <w:p w14:paraId="0C479F25">
            <w:pPr>
              <w:spacing w:line="400" w:lineRule="exact"/>
              <w:rPr>
                <w:rFonts w:hint="eastAsia" w:ascii="宋体" w:cs="宋体"/>
                <w:sz w:val="24"/>
                <w:lang w:val="en-US" w:eastAsia="zh-CN"/>
              </w:rPr>
            </w:pPr>
          </w:p>
          <w:p w14:paraId="51E64D88">
            <w:pPr>
              <w:spacing w:line="400" w:lineRule="exact"/>
              <w:rPr>
                <w:rFonts w:hint="eastAsia" w:ascii="宋体" w:cs="宋体"/>
                <w:sz w:val="24"/>
                <w:lang w:val="en-US" w:eastAsia="zh-CN"/>
              </w:rPr>
            </w:pPr>
          </w:p>
          <w:p w14:paraId="26D0E885">
            <w:pPr>
              <w:spacing w:line="400" w:lineRule="exact"/>
              <w:rPr>
                <w:rFonts w:hint="eastAsia" w:ascii="宋体" w:cs="宋体"/>
                <w:sz w:val="24"/>
                <w:lang w:val="en-US" w:eastAsia="zh-CN"/>
              </w:rPr>
            </w:pPr>
            <w:r>
              <w:rPr>
                <w:rFonts w:hint="eastAsia" w:ascii="宋体" w:cs="宋体"/>
                <w:sz w:val="24"/>
                <w:lang w:val="en-US" w:eastAsia="zh-CN"/>
              </w:rPr>
              <w:t xml:space="preserve">  </w:t>
            </w:r>
          </w:p>
          <w:p w14:paraId="5F859AF0">
            <w:pPr>
              <w:spacing w:line="400" w:lineRule="exact"/>
              <w:rPr>
                <w:rFonts w:hint="eastAsia" w:ascii="宋体" w:cs="宋体"/>
                <w:sz w:val="24"/>
                <w:lang w:val="en-US" w:eastAsia="zh-CN"/>
              </w:rPr>
            </w:pPr>
          </w:p>
          <w:p w14:paraId="45B6FBF4">
            <w:pPr>
              <w:spacing w:line="400" w:lineRule="exact"/>
              <w:rPr>
                <w:rFonts w:hint="default" w:ascii="宋体" w:cs="宋体"/>
                <w:sz w:val="24"/>
                <w:lang w:val="en-US" w:eastAsia="zh-CN"/>
              </w:rPr>
            </w:pPr>
          </w:p>
          <w:p w14:paraId="2251CE9B">
            <w:pPr>
              <w:spacing w:line="400" w:lineRule="exact"/>
              <w:rPr>
                <w:rFonts w:hint="eastAsia" w:ascii="宋体" w:cs="宋体"/>
                <w:sz w:val="24"/>
                <w:lang w:val="en-US" w:eastAsia="zh-CN"/>
              </w:rPr>
            </w:pPr>
          </w:p>
          <w:p w14:paraId="0F3025FC">
            <w:pPr>
              <w:spacing w:line="400" w:lineRule="exact"/>
              <w:rPr>
                <w:rFonts w:hint="eastAsia" w:ascii="宋体" w:cs="宋体"/>
                <w:sz w:val="24"/>
                <w:lang w:val="en-US" w:eastAsia="zh-CN"/>
              </w:rPr>
            </w:pPr>
          </w:p>
          <w:p w14:paraId="7971AE17">
            <w:pPr>
              <w:spacing w:line="400" w:lineRule="exact"/>
              <w:rPr>
                <w:rFonts w:hint="eastAsia" w:ascii="宋体" w:cs="宋体"/>
                <w:sz w:val="24"/>
                <w:lang w:val="en-US" w:eastAsia="zh-CN"/>
              </w:rPr>
            </w:pPr>
          </w:p>
          <w:p w14:paraId="78AF0846">
            <w:pPr>
              <w:spacing w:line="400" w:lineRule="exact"/>
              <w:rPr>
                <w:rFonts w:hint="eastAsia" w:ascii="宋体" w:cs="宋体"/>
                <w:sz w:val="24"/>
                <w:lang w:val="en-US" w:eastAsia="zh-CN"/>
              </w:rPr>
            </w:pPr>
          </w:p>
          <w:p w14:paraId="0A10A886">
            <w:pPr>
              <w:spacing w:line="400" w:lineRule="exact"/>
              <w:rPr>
                <w:rFonts w:hint="eastAsia" w:ascii="宋体" w:cs="宋体"/>
                <w:sz w:val="24"/>
                <w:lang w:val="en-US" w:eastAsia="zh-CN"/>
              </w:rPr>
            </w:pPr>
          </w:p>
          <w:p w14:paraId="3060AA4B">
            <w:pPr>
              <w:spacing w:line="400" w:lineRule="exact"/>
              <w:rPr>
                <w:rFonts w:hint="eastAsia" w:ascii="宋体" w:cs="宋体"/>
                <w:sz w:val="24"/>
                <w:lang w:val="en-US" w:eastAsia="zh-CN"/>
              </w:rPr>
            </w:pPr>
          </w:p>
          <w:p w14:paraId="73DE7884">
            <w:pPr>
              <w:spacing w:line="400" w:lineRule="exact"/>
              <w:rPr>
                <w:rFonts w:hint="eastAsia" w:ascii="宋体" w:cs="宋体"/>
                <w:sz w:val="24"/>
                <w:lang w:val="en-US" w:eastAsia="zh-CN"/>
              </w:rPr>
            </w:pPr>
          </w:p>
          <w:p w14:paraId="7F665A65">
            <w:pPr>
              <w:spacing w:line="400" w:lineRule="exact"/>
              <w:rPr>
                <w:rFonts w:ascii="宋体" w:cs="宋体"/>
                <w:sz w:val="24"/>
              </w:rPr>
            </w:pPr>
          </w:p>
          <w:p w14:paraId="14A6DE1D">
            <w:pPr>
              <w:spacing w:line="400" w:lineRule="exact"/>
              <w:rPr>
                <w:rFonts w:ascii="宋体" w:cs="宋体"/>
                <w:sz w:val="24"/>
              </w:rPr>
            </w:pPr>
          </w:p>
          <w:p w14:paraId="3300333C">
            <w:pPr>
              <w:spacing w:line="420" w:lineRule="exact"/>
              <w:rPr>
                <w:rFonts w:ascii="宋体" w:cs="宋体"/>
                <w:sz w:val="24"/>
              </w:rPr>
            </w:pPr>
          </w:p>
          <w:p w14:paraId="4B1A43EC">
            <w:pPr>
              <w:spacing w:line="420" w:lineRule="exact"/>
              <w:rPr>
                <w:rFonts w:hint="default" w:ascii="宋体" w:cs="宋体"/>
                <w:sz w:val="24"/>
                <w:lang w:val="en-US" w:eastAsia="zh-CN"/>
              </w:rPr>
            </w:pPr>
            <w:r>
              <w:rPr>
                <w:rFonts w:hint="eastAsia" w:ascii="宋体" w:cs="宋体"/>
                <w:sz w:val="24"/>
                <w:lang w:val="en-US" w:eastAsia="zh-CN"/>
              </w:rPr>
              <w:t>学生上台展示，教师指导</w:t>
            </w:r>
          </w:p>
          <w:p w14:paraId="0AD3207F">
            <w:pPr>
              <w:spacing w:line="420" w:lineRule="exact"/>
              <w:rPr>
                <w:rFonts w:ascii="宋体" w:cs="宋体"/>
                <w:sz w:val="24"/>
              </w:rPr>
            </w:pPr>
          </w:p>
          <w:p w14:paraId="5A7BC815">
            <w:pPr>
              <w:spacing w:line="420" w:lineRule="exact"/>
              <w:rPr>
                <w:rFonts w:ascii="宋体" w:cs="宋体"/>
                <w:sz w:val="24"/>
              </w:rPr>
            </w:pPr>
          </w:p>
          <w:p w14:paraId="1ADBF3C5">
            <w:pPr>
              <w:spacing w:line="420" w:lineRule="exact"/>
              <w:rPr>
                <w:rFonts w:ascii="宋体" w:cs="宋体"/>
                <w:sz w:val="24"/>
              </w:rPr>
            </w:pPr>
          </w:p>
          <w:p w14:paraId="0DF9B7E5">
            <w:pPr>
              <w:spacing w:line="420" w:lineRule="exact"/>
              <w:rPr>
                <w:rFonts w:ascii="宋体" w:cs="宋体"/>
                <w:sz w:val="24"/>
              </w:rPr>
            </w:pPr>
          </w:p>
          <w:p w14:paraId="269C093C">
            <w:pPr>
              <w:spacing w:line="420" w:lineRule="exact"/>
              <w:rPr>
                <w:rFonts w:ascii="宋体" w:cs="宋体"/>
                <w:sz w:val="24"/>
              </w:rPr>
            </w:pPr>
          </w:p>
          <w:p w14:paraId="5F2401B4">
            <w:pPr>
              <w:spacing w:line="420" w:lineRule="exact"/>
              <w:rPr>
                <w:rFonts w:ascii="宋体" w:cs="宋体"/>
                <w:sz w:val="24"/>
              </w:rPr>
            </w:pPr>
          </w:p>
          <w:p w14:paraId="7DE2209C">
            <w:pPr>
              <w:spacing w:line="420" w:lineRule="exact"/>
              <w:rPr>
                <w:rFonts w:ascii="宋体" w:cs="宋体"/>
                <w:sz w:val="24"/>
              </w:rPr>
            </w:pPr>
          </w:p>
          <w:p w14:paraId="6DC163C0">
            <w:pPr>
              <w:spacing w:line="420" w:lineRule="exact"/>
              <w:rPr>
                <w:rFonts w:ascii="宋体" w:cs="宋体"/>
                <w:sz w:val="24"/>
              </w:rPr>
            </w:pPr>
          </w:p>
          <w:p w14:paraId="3E81D86D">
            <w:pPr>
              <w:spacing w:line="420" w:lineRule="exact"/>
              <w:rPr>
                <w:rFonts w:ascii="宋体" w:cs="宋体"/>
                <w:sz w:val="24"/>
              </w:rPr>
            </w:pPr>
          </w:p>
          <w:p w14:paraId="3A0126D3">
            <w:pPr>
              <w:spacing w:line="420" w:lineRule="exact"/>
              <w:rPr>
                <w:rFonts w:ascii="宋体" w:cs="宋体"/>
                <w:sz w:val="24"/>
              </w:rPr>
            </w:pPr>
          </w:p>
          <w:p w14:paraId="5FC0F859">
            <w:pPr>
              <w:spacing w:line="420" w:lineRule="exact"/>
              <w:rPr>
                <w:rFonts w:ascii="宋体" w:cs="宋体"/>
                <w:sz w:val="24"/>
              </w:rPr>
            </w:pPr>
          </w:p>
          <w:p w14:paraId="6C88A3E0">
            <w:pPr>
              <w:spacing w:line="420" w:lineRule="exact"/>
              <w:rPr>
                <w:rFonts w:hint="eastAsia" w:ascii="宋体" w:cs="宋体"/>
                <w:sz w:val="24"/>
              </w:rPr>
            </w:pPr>
            <w:r>
              <w:rPr>
                <w:rFonts w:hint="eastAsia" w:ascii="宋体" w:cs="宋体"/>
                <w:sz w:val="24"/>
              </w:rPr>
              <w:t>师生共同总结本节课所学知识</w:t>
            </w:r>
          </w:p>
          <w:p w14:paraId="515208B0">
            <w:pPr>
              <w:spacing w:line="420" w:lineRule="exact"/>
              <w:rPr>
                <w:rFonts w:hint="eastAsia" w:ascii="宋体" w:cs="宋体"/>
                <w:sz w:val="24"/>
              </w:rPr>
            </w:pPr>
          </w:p>
          <w:p w14:paraId="583C3850">
            <w:pPr>
              <w:spacing w:line="420" w:lineRule="exact"/>
              <w:rPr>
                <w:rFonts w:ascii="宋体" w:cs="宋体"/>
                <w:sz w:val="24"/>
              </w:rPr>
            </w:pPr>
            <w:r>
              <w:rPr>
                <w:rFonts w:hint="eastAsia" w:ascii="宋体" w:cs="宋体"/>
                <w:sz w:val="24"/>
              </w:rPr>
              <w:t>学生独立完成</w:t>
            </w:r>
          </w:p>
        </w:tc>
      </w:tr>
      <w:tr w14:paraId="5ABE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2825FF41">
            <w:pPr>
              <w:spacing w:line="500" w:lineRule="exact"/>
              <w:rPr>
                <w:rFonts w:ascii="宋体" w:cs="宋体"/>
                <w:b/>
                <w:sz w:val="24"/>
              </w:rPr>
            </w:pPr>
            <w:r>
              <w:rPr>
                <w:rFonts w:hint="eastAsia" w:ascii="宋体" w:hAnsi="宋体" w:cs="宋体"/>
                <w:b/>
                <w:sz w:val="24"/>
              </w:rPr>
              <w:t>教后小结与反思</w:t>
            </w:r>
          </w:p>
          <w:p w14:paraId="54BE2FE3">
            <w:pPr>
              <w:spacing w:line="500" w:lineRule="exact"/>
              <w:ind w:firstLine="480" w:firstLineChars="200"/>
              <w:rPr>
                <w:rFonts w:ascii="宋体" w:cs="宋体"/>
                <w:sz w:val="24"/>
              </w:rPr>
            </w:pPr>
          </w:p>
          <w:p w14:paraId="1F3FF80D">
            <w:pPr>
              <w:spacing w:line="500" w:lineRule="exact"/>
              <w:ind w:firstLine="480" w:firstLineChars="200"/>
              <w:rPr>
                <w:rFonts w:ascii="宋体" w:cs="宋体"/>
                <w:sz w:val="24"/>
              </w:rPr>
            </w:pPr>
          </w:p>
          <w:p w14:paraId="741BC35E">
            <w:pPr>
              <w:spacing w:line="500" w:lineRule="exact"/>
              <w:ind w:firstLine="480" w:firstLineChars="200"/>
              <w:rPr>
                <w:rFonts w:ascii="宋体" w:cs="宋体"/>
                <w:sz w:val="24"/>
              </w:rPr>
            </w:pPr>
          </w:p>
          <w:p w14:paraId="6822D346">
            <w:pPr>
              <w:spacing w:line="500" w:lineRule="exact"/>
              <w:ind w:firstLine="480" w:firstLineChars="200"/>
              <w:rPr>
                <w:rFonts w:ascii="宋体" w:cs="宋体"/>
                <w:sz w:val="24"/>
              </w:rPr>
            </w:pPr>
          </w:p>
          <w:p w14:paraId="1B101473">
            <w:pPr>
              <w:spacing w:line="500" w:lineRule="exact"/>
              <w:ind w:firstLine="480" w:firstLineChars="200"/>
              <w:rPr>
                <w:rFonts w:ascii="宋体" w:cs="宋体"/>
                <w:sz w:val="24"/>
              </w:rPr>
            </w:pPr>
          </w:p>
          <w:p w14:paraId="52ED4875">
            <w:pPr>
              <w:spacing w:line="500" w:lineRule="exact"/>
              <w:ind w:firstLine="480" w:firstLineChars="200"/>
              <w:rPr>
                <w:rFonts w:ascii="宋体" w:cs="宋体"/>
                <w:sz w:val="24"/>
              </w:rPr>
            </w:pPr>
          </w:p>
          <w:p w14:paraId="740191AF">
            <w:pPr>
              <w:spacing w:line="500" w:lineRule="exact"/>
              <w:ind w:firstLine="480" w:firstLineChars="200"/>
              <w:rPr>
                <w:rFonts w:ascii="宋体" w:cs="宋体"/>
                <w:sz w:val="24"/>
              </w:rPr>
            </w:pPr>
          </w:p>
          <w:p w14:paraId="7B3ED6F7">
            <w:pPr>
              <w:spacing w:line="500" w:lineRule="exact"/>
              <w:ind w:firstLine="480" w:firstLineChars="200"/>
              <w:rPr>
                <w:rFonts w:ascii="宋体" w:cs="宋体"/>
                <w:sz w:val="24"/>
              </w:rPr>
            </w:pPr>
          </w:p>
          <w:p w14:paraId="34C9AD41">
            <w:pPr>
              <w:spacing w:line="500" w:lineRule="exact"/>
              <w:ind w:firstLine="480" w:firstLineChars="200"/>
              <w:rPr>
                <w:rFonts w:ascii="宋体" w:cs="宋体"/>
                <w:sz w:val="24"/>
              </w:rPr>
            </w:pPr>
          </w:p>
          <w:p w14:paraId="38086344">
            <w:pPr>
              <w:spacing w:line="500" w:lineRule="exact"/>
              <w:ind w:firstLine="480" w:firstLineChars="200"/>
              <w:rPr>
                <w:rFonts w:ascii="宋体" w:cs="宋体"/>
                <w:sz w:val="24"/>
              </w:rPr>
            </w:pPr>
          </w:p>
          <w:p w14:paraId="34D4FA93">
            <w:pPr>
              <w:spacing w:line="500" w:lineRule="exact"/>
              <w:ind w:firstLine="480" w:firstLineChars="200"/>
              <w:rPr>
                <w:rFonts w:ascii="宋体" w:cs="宋体"/>
                <w:sz w:val="24"/>
              </w:rPr>
            </w:pPr>
          </w:p>
          <w:p w14:paraId="699DAF31">
            <w:pPr>
              <w:spacing w:line="500" w:lineRule="exact"/>
              <w:ind w:firstLine="480" w:firstLineChars="200"/>
              <w:rPr>
                <w:rFonts w:ascii="宋体" w:cs="宋体"/>
                <w:sz w:val="24"/>
              </w:rPr>
            </w:pPr>
          </w:p>
          <w:p w14:paraId="6156EA2D">
            <w:pPr>
              <w:spacing w:line="500" w:lineRule="exact"/>
              <w:ind w:firstLine="480" w:firstLineChars="200"/>
              <w:rPr>
                <w:rFonts w:ascii="宋体" w:cs="宋体"/>
                <w:sz w:val="24"/>
              </w:rPr>
            </w:pPr>
          </w:p>
          <w:p w14:paraId="5E62B875">
            <w:pPr>
              <w:spacing w:line="500" w:lineRule="exact"/>
              <w:ind w:firstLine="480" w:firstLineChars="200"/>
              <w:rPr>
                <w:rFonts w:ascii="宋体" w:cs="宋体"/>
                <w:sz w:val="24"/>
              </w:rPr>
            </w:pPr>
          </w:p>
          <w:p w14:paraId="0C4B40DD">
            <w:pPr>
              <w:spacing w:line="500" w:lineRule="exact"/>
              <w:ind w:firstLine="480" w:firstLineChars="200"/>
              <w:rPr>
                <w:rFonts w:ascii="宋体" w:cs="宋体"/>
                <w:sz w:val="24"/>
              </w:rPr>
            </w:pPr>
          </w:p>
          <w:p w14:paraId="3E042864">
            <w:pPr>
              <w:spacing w:line="500" w:lineRule="exact"/>
              <w:ind w:firstLine="480" w:firstLineChars="200"/>
              <w:rPr>
                <w:rFonts w:ascii="宋体" w:cs="宋体"/>
                <w:sz w:val="24"/>
              </w:rPr>
            </w:pPr>
          </w:p>
          <w:p w14:paraId="408E5075">
            <w:pPr>
              <w:spacing w:line="500" w:lineRule="exact"/>
              <w:ind w:firstLine="480" w:firstLineChars="200"/>
              <w:rPr>
                <w:rFonts w:ascii="宋体" w:cs="宋体"/>
                <w:sz w:val="24"/>
              </w:rPr>
            </w:pPr>
          </w:p>
          <w:p w14:paraId="2EB160F6">
            <w:pPr>
              <w:spacing w:line="500" w:lineRule="exact"/>
              <w:ind w:firstLine="480" w:firstLineChars="200"/>
              <w:rPr>
                <w:rFonts w:ascii="宋体" w:cs="宋体"/>
                <w:sz w:val="24"/>
              </w:rPr>
            </w:pPr>
          </w:p>
          <w:p w14:paraId="65E189A4">
            <w:pPr>
              <w:spacing w:line="500" w:lineRule="exact"/>
              <w:ind w:firstLine="480" w:firstLineChars="200"/>
              <w:rPr>
                <w:rFonts w:ascii="宋体" w:cs="宋体"/>
                <w:sz w:val="24"/>
              </w:rPr>
            </w:pPr>
          </w:p>
          <w:p w14:paraId="186A5556">
            <w:pPr>
              <w:spacing w:line="500" w:lineRule="exact"/>
              <w:ind w:firstLine="480" w:firstLineChars="200"/>
              <w:rPr>
                <w:rFonts w:ascii="宋体" w:cs="宋体"/>
                <w:sz w:val="24"/>
              </w:rPr>
            </w:pPr>
          </w:p>
          <w:p w14:paraId="42588847">
            <w:pPr>
              <w:spacing w:line="500" w:lineRule="exact"/>
              <w:ind w:firstLine="480" w:firstLineChars="200"/>
              <w:rPr>
                <w:rFonts w:ascii="宋体" w:cs="宋体"/>
                <w:sz w:val="24"/>
              </w:rPr>
            </w:pPr>
          </w:p>
          <w:p w14:paraId="5970E2EF">
            <w:pPr>
              <w:spacing w:line="500" w:lineRule="exact"/>
              <w:ind w:firstLine="482" w:firstLineChars="200"/>
              <w:rPr>
                <w:rFonts w:ascii="宋体" w:cs="宋体"/>
                <w:b/>
                <w:sz w:val="24"/>
              </w:rPr>
            </w:pPr>
          </w:p>
        </w:tc>
      </w:tr>
    </w:tbl>
    <w:p w14:paraId="41375AF7">
      <w:pPr>
        <w:jc w:val="cente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T570E6879tCID-WinCharSetFFFF-H">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A0B6">
    <w:pPr>
      <w:pStyle w:val="5"/>
      <w:pBdr>
        <w:bottom w:val="single" w:color="auto" w:sz="4" w:space="1"/>
      </w:pBdr>
      <w:tabs>
        <w:tab w:val="clear" w:pos="4153"/>
      </w:tabs>
      <w:jc w:val="both"/>
    </w:pPr>
    <w:r>
      <w:pict>
        <v:shape id="_x0000_i1025"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55415589">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F47A3"/>
    <w:multiLevelType w:val="singleLevel"/>
    <w:tmpl w:val="EEEF47A3"/>
    <w:lvl w:ilvl="0" w:tentative="0">
      <w:start w:val="4"/>
      <w:numFmt w:val="chineseCounting"/>
      <w:suff w:val="nothing"/>
      <w:lvlText w:val="%1、"/>
      <w:lvlJc w:val="left"/>
      <w:rPr>
        <w:rFonts w:hint="eastAsia" w:cs="Times New Roman"/>
      </w:rPr>
    </w:lvl>
  </w:abstractNum>
  <w:abstractNum w:abstractNumId="1">
    <w:nsid w:val="0B45CA14"/>
    <w:multiLevelType w:val="singleLevel"/>
    <w:tmpl w:val="0B45CA14"/>
    <w:lvl w:ilvl="0" w:tentative="0">
      <w:start w:val="5"/>
      <w:numFmt w:val="chineseCounting"/>
      <w:suff w:val="nothing"/>
      <w:lvlText w:val="%1、"/>
      <w:lvlJc w:val="left"/>
      <w:rPr>
        <w:rFonts w:hint="eastAsia" w:cs="Times New Roman"/>
      </w:rPr>
    </w:lvl>
  </w:abstractNum>
  <w:abstractNum w:abstractNumId="2">
    <w:nsid w:val="14FF7185"/>
    <w:multiLevelType w:val="singleLevel"/>
    <w:tmpl w:val="14FF7185"/>
    <w:lvl w:ilvl="0" w:tentative="0">
      <w:start w:val="2"/>
      <w:numFmt w:val="chineseCounting"/>
      <w:suff w:val="nothing"/>
      <w:lvlText w:val="%1、"/>
      <w:lvlJc w:val="left"/>
      <w:rPr>
        <w:rFonts w:hint="eastAsia"/>
      </w:rPr>
    </w:lvl>
  </w:abstractNum>
  <w:abstractNum w:abstractNumId="3">
    <w:nsid w:val="684728D9"/>
    <w:multiLevelType w:val="singleLevel"/>
    <w:tmpl w:val="684728D9"/>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11FDB"/>
    <w:rsid w:val="0002187A"/>
    <w:rsid w:val="00060601"/>
    <w:rsid w:val="00086D4A"/>
    <w:rsid w:val="000A4957"/>
    <w:rsid w:val="000D2202"/>
    <w:rsid w:val="0010327B"/>
    <w:rsid w:val="00120AA1"/>
    <w:rsid w:val="0013143F"/>
    <w:rsid w:val="0013227B"/>
    <w:rsid w:val="00136752"/>
    <w:rsid w:val="001611EE"/>
    <w:rsid w:val="00173F9D"/>
    <w:rsid w:val="00190AFE"/>
    <w:rsid w:val="001A0C89"/>
    <w:rsid w:val="001B4FDC"/>
    <w:rsid w:val="001C63B5"/>
    <w:rsid w:val="001D057F"/>
    <w:rsid w:val="001E3E07"/>
    <w:rsid w:val="001E71E4"/>
    <w:rsid w:val="001F5509"/>
    <w:rsid w:val="0022728D"/>
    <w:rsid w:val="00250B74"/>
    <w:rsid w:val="00261CA1"/>
    <w:rsid w:val="002C3BF6"/>
    <w:rsid w:val="002D1C4A"/>
    <w:rsid w:val="002F630A"/>
    <w:rsid w:val="00327382"/>
    <w:rsid w:val="0035559A"/>
    <w:rsid w:val="003713C2"/>
    <w:rsid w:val="003742AF"/>
    <w:rsid w:val="003A6593"/>
    <w:rsid w:val="003A7D67"/>
    <w:rsid w:val="003B4433"/>
    <w:rsid w:val="003D058A"/>
    <w:rsid w:val="003E601F"/>
    <w:rsid w:val="00402F14"/>
    <w:rsid w:val="00404EC5"/>
    <w:rsid w:val="00405BF8"/>
    <w:rsid w:val="0043382E"/>
    <w:rsid w:val="004408E4"/>
    <w:rsid w:val="00491C05"/>
    <w:rsid w:val="004979B8"/>
    <w:rsid w:val="004A50FA"/>
    <w:rsid w:val="004C2543"/>
    <w:rsid w:val="004D49E2"/>
    <w:rsid w:val="004D5E85"/>
    <w:rsid w:val="004E6FE7"/>
    <w:rsid w:val="00505B76"/>
    <w:rsid w:val="005352F6"/>
    <w:rsid w:val="00540162"/>
    <w:rsid w:val="005A6F1F"/>
    <w:rsid w:val="005B5DE1"/>
    <w:rsid w:val="005D7284"/>
    <w:rsid w:val="00617473"/>
    <w:rsid w:val="00622858"/>
    <w:rsid w:val="0063214C"/>
    <w:rsid w:val="006422C5"/>
    <w:rsid w:val="006454C8"/>
    <w:rsid w:val="006546BB"/>
    <w:rsid w:val="00671182"/>
    <w:rsid w:val="006960FC"/>
    <w:rsid w:val="006A290C"/>
    <w:rsid w:val="006E49B3"/>
    <w:rsid w:val="00711B2B"/>
    <w:rsid w:val="00721158"/>
    <w:rsid w:val="00722EA5"/>
    <w:rsid w:val="00727583"/>
    <w:rsid w:val="007329EA"/>
    <w:rsid w:val="00741029"/>
    <w:rsid w:val="00742A73"/>
    <w:rsid w:val="007732DB"/>
    <w:rsid w:val="007A29B1"/>
    <w:rsid w:val="00841DDA"/>
    <w:rsid w:val="00852535"/>
    <w:rsid w:val="008809BC"/>
    <w:rsid w:val="00897A96"/>
    <w:rsid w:val="008B0C90"/>
    <w:rsid w:val="008C22DA"/>
    <w:rsid w:val="008E369E"/>
    <w:rsid w:val="008E4E29"/>
    <w:rsid w:val="008E52D4"/>
    <w:rsid w:val="00941C44"/>
    <w:rsid w:val="00963F91"/>
    <w:rsid w:val="009913D5"/>
    <w:rsid w:val="009B104F"/>
    <w:rsid w:val="009B30ED"/>
    <w:rsid w:val="009C5C2C"/>
    <w:rsid w:val="00A0388D"/>
    <w:rsid w:val="00A24B37"/>
    <w:rsid w:val="00A4784B"/>
    <w:rsid w:val="00A57937"/>
    <w:rsid w:val="00A64F4B"/>
    <w:rsid w:val="00A83F6B"/>
    <w:rsid w:val="00AD17C0"/>
    <w:rsid w:val="00B12C5E"/>
    <w:rsid w:val="00B30369"/>
    <w:rsid w:val="00B61242"/>
    <w:rsid w:val="00B64A0A"/>
    <w:rsid w:val="00B74AFC"/>
    <w:rsid w:val="00B83156"/>
    <w:rsid w:val="00B932D7"/>
    <w:rsid w:val="00BA0746"/>
    <w:rsid w:val="00BC4C5C"/>
    <w:rsid w:val="00BD573A"/>
    <w:rsid w:val="00BE03BF"/>
    <w:rsid w:val="00BE180D"/>
    <w:rsid w:val="00BE47B9"/>
    <w:rsid w:val="00BF077F"/>
    <w:rsid w:val="00BF775F"/>
    <w:rsid w:val="00C03CBF"/>
    <w:rsid w:val="00C14D92"/>
    <w:rsid w:val="00C230F5"/>
    <w:rsid w:val="00C523EB"/>
    <w:rsid w:val="00C52EAE"/>
    <w:rsid w:val="00C64375"/>
    <w:rsid w:val="00C720C4"/>
    <w:rsid w:val="00C756C8"/>
    <w:rsid w:val="00CB26F4"/>
    <w:rsid w:val="00CD2601"/>
    <w:rsid w:val="00CD5CB1"/>
    <w:rsid w:val="00CD6113"/>
    <w:rsid w:val="00CD6EC2"/>
    <w:rsid w:val="00CE2269"/>
    <w:rsid w:val="00D1767F"/>
    <w:rsid w:val="00D33CEB"/>
    <w:rsid w:val="00D44518"/>
    <w:rsid w:val="00D524BB"/>
    <w:rsid w:val="00D9045B"/>
    <w:rsid w:val="00D908E0"/>
    <w:rsid w:val="00DB4FC7"/>
    <w:rsid w:val="00DC328A"/>
    <w:rsid w:val="00DD4BC0"/>
    <w:rsid w:val="00DD7557"/>
    <w:rsid w:val="00DE02EE"/>
    <w:rsid w:val="00DF0401"/>
    <w:rsid w:val="00DF4D24"/>
    <w:rsid w:val="00DF6169"/>
    <w:rsid w:val="00E17D5C"/>
    <w:rsid w:val="00E25F5D"/>
    <w:rsid w:val="00E34FC4"/>
    <w:rsid w:val="00E56F90"/>
    <w:rsid w:val="00E61CED"/>
    <w:rsid w:val="00F01C0B"/>
    <w:rsid w:val="00F026AE"/>
    <w:rsid w:val="00F10261"/>
    <w:rsid w:val="00F229FB"/>
    <w:rsid w:val="00F536B4"/>
    <w:rsid w:val="00F66557"/>
    <w:rsid w:val="00F80EBF"/>
    <w:rsid w:val="00F85882"/>
    <w:rsid w:val="00F87C5A"/>
    <w:rsid w:val="00FB0AF5"/>
    <w:rsid w:val="00FF4512"/>
    <w:rsid w:val="00FF471E"/>
    <w:rsid w:val="01A7300D"/>
    <w:rsid w:val="023A6CD9"/>
    <w:rsid w:val="0295339B"/>
    <w:rsid w:val="030B4CCA"/>
    <w:rsid w:val="048B1B5C"/>
    <w:rsid w:val="04B464CE"/>
    <w:rsid w:val="058C20FD"/>
    <w:rsid w:val="064918B1"/>
    <w:rsid w:val="06E64B57"/>
    <w:rsid w:val="07332BC2"/>
    <w:rsid w:val="075229E7"/>
    <w:rsid w:val="08C77405"/>
    <w:rsid w:val="095347F5"/>
    <w:rsid w:val="0999783F"/>
    <w:rsid w:val="0B61144B"/>
    <w:rsid w:val="0C040028"/>
    <w:rsid w:val="0C5131F0"/>
    <w:rsid w:val="0CA21D1B"/>
    <w:rsid w:val="0D0450F9"/>
    <w:rsid w:val="0D833CC2"/>
    <w:rsid w:val="0DFD289D"/>
    <w:rsid w:val="0E2F75DE"/>
    <w:rsid w:val="0E5A533E"/>
    <w:rsid w:val="0F24082C"/>
    <w:rsid w:val="10406606"/>
    <w:rsid w:val="11166833"/>
    <w:rsid w:val="111E1B8C"/>
    <w:rsid w:val="113670B8"/>
    <w:rsid w:val="11C62BA3"/>
    <w:rsid w:val="11DA5AB3"/>
    <w:rsid w:val="1247672B"/>
    <w:rsid w:val="12F60F3A"/>
    <w:rsid w:val="1332447C"/>
    <w:rsid w:val="13484DD3"/>
    <w:rsid w:val="14C6340F"/>
    <w:rsid w:val="14DE3B0C"/>
    <w:rsid w:val="15EE5FD1"/>
    <w:rsid w:val="16022878"/>
    <w:rsid w:val="16C2304D"/>
    <w:rsid w:val="16E14A2E"/>
    <w:rsid w:val="17A76437"/>
    <w:rsid w:val="189D031D"/>
    <w:rsid w:val="1A512FD2"/>
    <w:rsid w:val="1B310232"/>
    <w:rsid w:val="1B4345F2"/>
    <w:rsid w:val="1BDC3405"/>
    <w:rsid w:val="1C1D45BA"/>
    <w:rsid w:val="1CAA5F83"/>
    <w:rsid w:val="1DBF7B99"/>
    <w:rsid w:val="1E0229C1"/>
    <w:rsid w:val="1F0C68BF"/>
    <w:rsid w:val="203E0F80"/>
    <w:rsid w:val="22444FDB"/>
    <w:rsid w:val="22EA704F"/>
    <w:rsid w:val="23C10881"/>
    <w:rsid w:val="247753E3"/>
    <w:rsid w:val="25B47576"/>
    <w:rsid w:val="281F026C"/>
    <w:rsid w:val="2B2160A9"/>
    <w:rsid w:val="2C2045B2"/>
    <w:rsid w:val="2F681FC3"/>
    <w:rsid w:val="2FB7522E"/>
    <w:rsid w:val="32EA7878"/>
    <w:rsid w:val="33194694"/>
    <w:rsid w:val="35F27AA1"/>
    <w:rsid w:val="38D76B99"/>
    <w:rsid w:val="39D10636"/>
    <w:rsid w:val="39F844ED"/>
    <w:rsid w:val="3D1658CB"/>
    <w:rsid w:val="3DD41EEA"/>
    <w:rsid w:val="3E0561DF"/>
    <w:rsid w:val="3E9E65AB"/>
    <w:rsid w:val="3F9609BC"/>
    <w:rsid w:val="403C6CA7"/>
    <w:rsid w:val="406C796F"/>
    <w:rsid w:val="40742BFB"/>
    <w:rsid w:val="423170C2"/>
    <w:rsid w:val="42E954ED"/>
    <w:rsid w:val="45317F59"/>
    <w:rsid w:val="45CB09A4"/>
    <w:rsid w:val="45F4468E"/>
    <w:rsid w:val="47426D80"/>
    <w:rsid w:val="478368A3"/>
    <w:rsid w:val="489548AE"/>
    <w:rsid w:val="48BB0AAA"/>
    <w:rsid w:val="495C4A24"/>
    <w:rsid w:val="4B02784D"/>
    <w:rsid w:val="4BA601D9"/>
    <w:rsid w:val="4DCD0066"/>
    <w:rsid w:val="4E224EF1"/>
    <w:rsid w:val="506F7733"/>
    <w:rsid w:val="512C2F2E"/>
    <w:rsid w:val="51AF52C2"/>
    <w:rsid w:val="53E17603"/>
    <w:rsid w:val="554F7B33"/>
    <w:rsid w:val="57F24A63"/>
    <w:rsid w:val="5A334E97"/>
    <w:rsid w:val="5ABA2B79"/>
    <w:rsid w:val="5ABD593E"/>
    <w:rsid w:val="5B123195"/>
    <w:rsid w:val="5B503CBD"/>
    <w:rsid w:val="5C263ECC"/>
    <w:rsid w:val="5D17741F"/>
    <w:rsid w:val="5D6B1B04"/>
    <w:rsid w:val="61B217DE"/>
    <w:rsid w:val="625422E5"/>
    <w:rsid w:val="631C6476"/>
    <w:rsid w:val="63F44C50"/>
    <w:rsid w:val="641827F5"/>
    <w:rsid w:val="64D762BA"/>
    <w:rsid w:val="66014531"/>
    <w:rsid w:val="6653121C"/>
    <w:rsid w:val="665925BF"/>
    <w:rsid w:val="669F433E"/>
    <w:rsid w:val="6AA832C6"/>
    <w:rsid w:val="6B2D7B77"/>
    <w:rsid w:val="6BA94D7D"/>
    <w:rsid w:val="6BB82B37"/>
    <w:rsid w:val="6C4C4ED0"/>
    <w:rsid w:val="6C8E2897"/>
    <w:rsid w:val="6DF8446C"/>
    <w:rsid w:val="6EEF60FD"/>
    <w:rsid w:val="6F6027C7"/>
    <w:rsid w:val="745C6C84"/>
    <w:rsid w:val="74C86182"/>
    <w:rsid w:val="7509068C"/>
    <w:rsid w:val="75205E1E"/>
    <w:rsid w:val="75DA6B4D"/>
    <w:rsid w:val="76240D0C"/>
    <w:rsid w:val="76760624"/>
    <w:rsid w:val="77BE016A"/>
    <w:rsid w:val="78850FF2"/>
    <w:rsid w:val="78DB3308"/>
    <w:rsid w:val="795C5B9D"/>
    <w:rsid w:val="79705FE6"/>
    <w:rsid w:val="79D7587D"/>
    <w:rsid w:val="7A721A4A"/>
    <w:rsid w:val="7AE55D78"/>
    <w:rsid w:val="7AEB1B27"/>
    <w:rsid w:val="7B4038F6"/>
    <w:rsid w:val="7B690757"/>
    <w:rsid w:val="7D3923AB"/>
    <w:rsid w:val="7E243072"/>
    <w:rsid w:val="7E924469"/>
    <w:rsid w:val="7EE33CF8"/>
    <w:rsid w:val="7F2A28F3"/>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0"/>
    <w:qFormat/>
    <w:uiPriority w:val="99"/>
    <w:pPr>
      <w:jc w:val="left"/>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page number"/>
    <w:qFormat/>
    <w:uiPriority w:val="99"/>
    <w:rPr>
      <w:rFonts w:cs="Times New Roman"/>
    </w:rPr>
  </w:style>
  <w:style w:type="character" w:customStyle="1" w:styleId="10">
    <w:name w:val="批注文字 字符"/>
    <w:link w:val="3"/>
    <w:semiHidden/>
    <w:qFormat/>
    <w:locked/>
    <w:uiPriority w:val="99"/>
    <w:rPr>
      <w:rFonts w:cs="Times New Roman"/>
      <w:sz w:val="24"/>
      <w:szCs w:val="24"/>
    </w:rPr>
  </w:style>
  <w:style w:type="character" w:customStyle="1" w:styleId="11">
    <w:name w:val="页脚 字符"/>
    <w:link w:val="4"/>
    <w:semiHidden/>
    <w:locked/>
    <w:uiPriority w:val="99"/>
    <w:rPr>
      <w:rFonts w:cs="Times New Roman"/>
      <w:sz w:val="18"/>
      <w:szCs w:val="18"/>
    </w:rPr>
  </w:style>
  <w:style w:type="character" w:customStyle="1" w:styleId="12">
    <w:name w:val="页眉 字符"/>
    <w:link w:val="5"/>
    <w:semiHidden/>
    <w:qFormat/>
    <w:locked/>
    <w:uiPriority w:val="99"/>
    <w:rPr>
      <w:rFonts w:cs="Times New Roman"/>
      <w:sz w:val="18"/>
      <w:szCs w:val="18"/>
    </w:rPr>
  </w:style>
  <w:style w:type="paragraph" w:customStyle="1" w:styleId="13">
    <w:name w:val="_Style 2"/>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8</Pages>
  <Words>2617</Words>
  <Characters>2754</Characters>
  <Lines>19</Lines>
  <Paragraphs>5</Paragraphs>
  <TotalTime>2</TotalTime>
  <ScaleCrop>false</ScaleCrop>
  <LinksUpToDate>false</LinksUpToDate>
  <CharactersWithSpaces>3084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2025-02-25T11:08:00Z</cp:lastPrinted>
  <dcterms:modified xsi:type="dcterms:W3CDTF">2025-10-23T10:47:51Z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